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41CC63" w14:textId="77777777" w:rsidR="00B345AD" w:rsidRDefault="00B345AD" w:rsidP="005D0B60">
      <w:pPr>
        <w:pStyle w:val="EuCARDSubtitle"/>
      </w:pPr>
    </w:p>
    <w:p w14:paraId="6041CC64" w14:textId="11D6B58C" w:rsidR="005D0B60" w:rsidRPr="00660608" w:rsidRDefault="6E7F5F19" w:rsidP="00741F36">
      <w:pPr>
        <w:pStyle w:val="EuCARDSubtitle"/>
        <w:rPr>
          <w:color w:val="171A6C"/>
        </w:rPr>
      </w:pPr>
      <w:r w:rsidRPr="6E7F5F19">
        <w:rPr>
          <w:color w:val="171A6C"/>
        </w:rPr>
        <w:t>Grant Agreement No: 101004761</w:t>
      </w:r>
    </w:p>
    <w:p w14:paraId="6041CC65" w14:textId="38652C26" w:rsidR="004B1FB4" w:rsidRPr="007656D8" w:rsidRDefault="6E7F5F19" w:rsidP="00516977">
      <w:pPr>
        <w:pStyle w:val="EuCARDTitle"/>
        <w:rPr>
          <w:color w:val="171A6C"/>
        </w:rPr>
      </w:pPr>
      <w:r w:rsidRPr="6E7F5F19">
        <w:rPr>
          <w:color w:val="171A6C"/>
        </w:rPr>
        <w:t>AIDAinnova</w:t>
      </w:r>
    </w:p>
    <w:p w14:paraId="6041CC66" w14:textId="062212BD" w:rsidR="005D0B60" w:rsidRPr="00CB5FA8" w:rsidRDefault="6E7F5F19" w:rsidP="005D0B60">
      <w:pPr>
        <w:pStyle w:val="EuCARDSubtitle"/>
        <w:rPr>
          <w:color w:val="171A6C"/>
        </w:rPr>
      </w:pPr>
      <w:r w:rsidRPr="6E7F5F19">
        <w:rPr>
          <w:color w:val="171A6C"/>
        </w:rPr>
        <w:t>Advancement and Innovation for Detectors at Accelerators</w:t>
      </w:r>
    </w:p>
    <w:p w14:paraId="6041CC67" w14:textId="0F453D2B" w:rsidR="00365FD7" w:rsidRPr="00420C60" w:rsidRDefault="00BD4BC4" w:rsidP="6E7F5F19">
      <w:pPr>
        <w:jc w:val="center"/>
        <w:rPr>
          <w:rFonts w:ascii="Arial" w:hAnsi="Arial"/>
          <w:color w:val="171A6C"/>
          <w:spacing w:val="20"/>
          <w:sz w:val="18"/>
          <w:szCs w:val="18"/>
        </w:rPr>
      </w:pPr>
      <w:r w:rsidRPr="6E7F5F19">
        <w:rPr>
          <w:rFonts w:ascii="Arial" w:hAnsi="Arial"/>
          <w:color w:val="171A6C"/>
          <w:spacing w:val="20"/>
          <w:sz w:val="18"/>
          <w:szCs w:val="18"/>
        </w:rPr>
        <w:t>Horizon 2020 Research I</w:t>
      </w:r>
      <w:r w:rsidR="00660608" w:rsidRPr="6E7F5F19">
        <w:rPr>
          <w:rFonts w:ascii="Arial" w:hAnsi="Arial"/>
          <w:color w:val="171A6C"/>
          <w:spacing w:val="20"/>
          <w:sz w:val="18"/>
          <w:szCs w:val="18"/>
        </w:rPr>
        <w:t>nfrastructures project AIDAINNOVA</w:t>
      </w:r>
    </w:p>
    <w:p w14:paraId="6041CC68" w14:textId="77777777" w:rsidR="00BD4BC4" w:rsidRPr="00365FD7" w:rsidRDefault="00BD4BC4" w:rsidP="00CB5FA8"/>
    <w:p w14:paraId="6041CC69" w14:textId="77777777" w:rsidR="00365FD7" w:rsidRPr="00A46056" w:rsidRDefault="6E7F5F19" w:rsidP="00A46056">
      <w:pPr>
        <w:pStyle w:val="ReportType"/>
        <w:shd w:val="clear" w:color="auto" w:fill="44A7AB"/>
        <w:tabs>
          <w:tab w:val="left" w:pos="1650"/>
          <w:tab w:val="center" w:pos="4819"/>
        </w:tabs>
        <w:rPr>
          <w:color w:val="FFFFFF" w:themeColor="background1"/>
        </w:rPr>
      </w:pPr>
      <w:r w:rsidRPr="6E7F5F19">
        <w:rPr>
          <w:color w:val="FFFFFF" w:themeColor="background1"/>
        </w:rPr>
        <w:t>deliverable</w:t>
      </w:r>
      <w:r>
        <w:t xml:space="preserve"> </w:t>
      </w:r>
      <w:r w:rsidRPr="6E7F5F19">
        <w:rPr>
          <w:color w:val="FFFFFF" w:themeColor="background1"/>
        </w:rPr>
        <w:t>report</w:t>
      </w:r>
    </w:p>
    <w:p w14:paraId="6041CC6A" w14:textId="77777777" w:rsidR="005C7558" w:rsidRPr="00D943D5" w:rsidRDefault="005C7558" w:rsidP="00516977"/>
    <w:p w14:paraId="6041CC6B" w14:textId="52982B20" w:rsidR="004B1FB4" w:rsidRPr="00D943D5" w:rsidRDefault="1318FACA" w:rsidP="6E7F5F19">
      <w:pPr>
        <w:pStyle w:val="DocTitle"/>
      </w:pPr>
      <w:r>
        <w:t>Summary of the SiEM project</w:t>
      </w:r>
    </w:p>
    <w:p w14:paraId="6041CC6C" w14:textId="77777777" w:rsidR="004B1FB4" w:rsidRPr="00D943D5" w:rsidRDefault="004B1FB4" w:rsidP="00A21E90"/>
    <w:p w14:paraId="6041CC6D" w14:textId="1BF936A0" w:rsidR="004B1FB4" w:rsidRPr="00D943D5" w:rsidRDefault="1318FACA" w:rsidP="6E7F5F19">
      <w:pPr>
        <w:pStyle w:val="Deliverable"/>
      </w:pPr>
      <w:r>
        <w:t>Deliverable: D13.3</w:t>
      </w:r>
    </w:p>
    <w:tbl>
      <w:tblPr>
        <w:tblW w:w="5000" w:type="pct"/>
        <w:jc w:val="center"/>
        <w:tblBorders>
          <w:top w:val="single" w:sz="24" w:space="0" w:color="000099"/>
          <w:bottom w:val="single" w:sz="24" w:space="0" w:color="000099"/>
        </w:tblBorders>
        <w:tblCellMar>
          <w:left w:w="70" w:type="dxa"/>
          <w:right w:w="70" w:type="dxa"/>
        </w:tblCellMar>
        <w:tblLook w:val="0000" w:firstRow="0" w:lastRow="0" w:firstColumn="0" w:lastColumn="0" w:noHBand="0" w:noVBand="0"/>
      </w:tblPr>
      <w:tblGrid>
        <w:gridCol w:w="4017"/>
        <w:gridCol w:w="5621"/>
      </w:tblGrid>
      <w:tr w:rsidR="00450FE5" w:rsidRPr="00450FE5" w14:paraId="6041CC71" w14:textId="77777777" w:rsidTr="6E7F5F19">
        <w:trPr>
          <w:cantSplit/>
          <w:trHeight w:val="404"/>
          <w:jc w:val="center"/>
        </w:trPr>
        <w:tc>
          <w:tcPr>
            <w:tcW w:w="2084" w:type="pct"/>
            <w:vAlign w:val="center"/>
          </w:tcPr>
          <w:p w14:paraId="6041CC6F" w14:textId="77777777" w:rsidR="00450FE5" w:rsidRPr="00D943D5" w:rsidRDefault="00450FE5" w:rsidP="00450FE5">
            <w:pPr>
              <w:pStyle w:val="CoverTitle"/>
            </w:pPr>
            <w:r w:rsidRPr="00D943D5">
              <w:rPr>
                <w:snapToGrid w:val="0"/>
              </w:rPr>
              <w:t>Document identifier:</w:t>
            </w:r>
          </w:p>
        </w:tc>
        <w:tc>
          <w:tcPr>
            <w:tcW w:w="2916" w:type="pct"/>
            <w:vAlign w:val="center"/>
          </w:tcPr>
          <w:p w14:paraId="6041CC70" w14:textId="3257E7D6" w:rsidR="00450FE5" w:rsidRPr="00C17891" w:rsidRDefault="00450FE5" w:rsidP="00450FE5">
            <w:pPr>
              <w:rPr>
                <w:rStyle w:val="DocId"/>
                <w:lang w:val="fr-CH"/>
              </w:rPr>
            </w:pPr>
            <w:r>
              <w:rPr>
                <w:rStyle w:val="DocId"/>
                <w:lang w:val="fr-CH"/>
              </w:rPr>
              <w:t>AIDAinnova D13.3</w:t>
            </w:r>
          </w:p>
        </w:tc>
      </w:tr>
      <w:tr w:rsidR="004B1FB4" w:rsidRPr="00D943D5" w14:paraId="6041CC74" w14:textId="77777777" w:rsidTr="6E7F5F19">
        <w:trPr>
          <w:cantSplit/>
          <w:trHeight w:val="608"/>
          <w:jc w:val="center"/>
        </w:trPr>
        <w:tc>
          <w:tcPr>
            <w:tcW w:w="2084" w:type="pct"/>
            <w:vAlign w:val="center"/>
          </w:tcPr>
          <w:p w14:paraId="6041CC72" w14:textId="77777777" w:rsidR="004B1FB4" w:rsidRPr="00D943D5" w:rsidRDefault="0004175D" w:rsidP="00001561">
            <w:pPr>
              <w:pStyle w:val="CoverTitle"/>
              <w:rPr>
                <w:snapToGrid w:val="0"/>
              </w:rPr>
            </w:pPr>
            <w:r w:rsidRPr="00D943D5">
              <w:rPr>
                <w:snapToGrid w:val="0"/>
              </w:rPr>
              <w:t>Due d</w:t>
            </w:r>
            <w:r w:rsidR="004B1FB4" w:rsidRPr="00D943D5">
              <w:rPr>
                <w:snapToGrid w:val="0"/>
              </w:rPr>
              <w:t xml:space="preserve">ate of </w:t>
            </w:r>
            <w:r w:rsidRPr="00D943D5">
              <w:rPr>
                <w:snapToGrid w:val="0"/>
              </w:rPr>
              <w:t>d</w:t>
            </w:r>
            <w:r w:rsidR="004B1FB4" w:rsidRPr="00D943D5">
              <w:rPr>
                <w:snapToGrid w:val="0"/>
              </w:rPr>
              <w:t>eliver</w:t>
            </w:r>
            <w:r w:rsidRPr="00D943D5">
              <w:rPr>
                <w:snapToGrid w:val="0"/>
              </w:rPr>
              <w:t>able:</w:t>
            </w:r>
          </w:p>
        </w:tc>
        <w:tc>
          <w:tcPr>
            <w:tcW w:w="2916" w:type="pct"/>
            <w:vAlign w:val="center"/>
          </w:tcPr>
          <w:p w14:paraId="6041CC73" w14:textId="5004238F" w:rsidR="004B1FB4" w:rsidRPr="00D943D5" w:rsidRDefault="6E7F5F19" w:rsidP="00001561">
            <w:r>
              <w:t xml:space="preserve">End of Month 05.25 </w:t>
            </w:r>
          </w:p>
        </w:tc>
      </w:tr>
      <w:tr w:rsidR="004B1FB4" w:rsidRPr="00D943D5" w14:paraId="6041CC7A" w14:textId="77777777" w:rsidTr="6E7F5F19">
        <w:trPr>
          <w:cantSplit/>
          <w:jc w:val="center"/>
        </w:trPr>
        <w:tc>
          <w:tcPr>
            <w:tcW w:w="2084" w:type="pct"/>
            <w:vAlign w:val="center"/>
          </w:tcPr>
          <w:p w14:paraId="6041CC78" w14:textId="77777777" w:rsidR="004B1FB4" w:rsidRPr="00D943D5" w:rsidRDefault="005D5FF9" w:rsidP="00001561">
            <w:pPr>
              <w:pStyle w:val="CoverTitle"/>
              <w:rPr>
                <w:snapToGrid w:val="0"/>
              </w:rPr>
            </w:pPr>
            <w:r>
              <w:rPr>
                <w:snapToGrid w:val="0"/>
              </w:rPr>
              <w:t>Report</w:t>
            </w:r>
            <w:r w:rsidR="004B1FB4" w:rsidRPr="00D943D5">
              <w:rPr>
                <w:snapToGrid w:val="0"/>
              </w:rPr>
              <w:t xml:space="preserve"> </w:t>
            </w:r>
            <w:r w:rsidR="00E3654A" w:rsidRPr="00D943D5">
              <w:rPr>
                <w:snapToGrid w:val="0"/>
              </w:rPr>
              <w:t>release</w:t>
            </w:r>
            <w:r w:rsidR="0004175D" w:rsidRPr="00D943D5">
              <w:rPr>
                <w:snapToGrid w:val="0"/>
              </w:rPr>
              <w:t xml:space="preserve"> date:</w:t>
            </w:r>
          </w:p>
        </w:tc>
        <w:tc>
          <w:tcPr>
            <w:tcW w:w="2916" w:type="pct"/>
            <w:vAlign w:val="center"/>
          </w:tcPr>
          <w:p w14:paraId="6041CC79" w14:textId="3B3912ED" w:rsidR="004B1FB4" w:rsidRPr="00D943D5" w:rsidRDefault="000D2684" w:rsidP="6E7F5F19">
            <w:pPr>
              <w:pStyle w:val="DocDate"/>
            </w:pPr>
            <w:r>
              <w:t>04/07</w:t>
            </w:r>
            <w:r w:rsidR="6E7F5F19">
              <w:t>/2025</w:t>
            </w:r>
          </w:p>
        </w:tc>
      </w:tr>
      <w:tr w:rsidR="004B1FB4" w:rsidRPr="00D943D5" w14:paraId="6041CC7D" w14:textId="77777777" w:rsidTr="6E7F5F19">
        <w:trPr>
          <w:cantSplit/>
          <w:jc w:val="center"/>
        </w:trPr>
        <w:tc>
          <w:tcPr>
            <w:tcW w:w="2084" w:type="pct"/>
            <w:vAlign w:val="center"/>
          </w:tcPr>
          <w:p w14:paraId="6041CC7B" w14:textId="77777777" w:rsidR="004B1FB4" w:rsidRPr="00D943D5" w:rsidRDefault="6E7F5F19" w:rsidP="00001561">
            <w:pPr>
              <w:pStyle w:val="CoverTitle"/>
            </w:pPr>
            <w:r>
              <w:t>Work package:</w:t>
            </w:r>
          </w:p>
        </w:tc>
        <w:tc>
          <w:tcPr>
            <w:tcW w:w="2916" w:type="pct"/>
            <w:vAlign w:val="center"/>
          </w:tcPr>
          <w:p w14:paraId="6041CC7C" w14:textId="607B7375" w:rsidR="004B1FB4" w:rsidRPr="00D943D5" w:rsidRDefault="6E7F5F19" w:rsidP="6E7F5F19">
            <w:r>
              <w:t>WP13</w:t>
            </w:r>
          </w:p>
        </w:tc>
      </w:tr>
      <w:tr w:rsidR="004B1FB4" w:rsidRPr="00D943D5" w14:paraId="6041CC80" w14:textId="77777777" w:rsidTr="6E7F5F19">
        <w:trPr>
          <w:cantSplit/>
          <w:jc w:val="center"/>
        </w:trPr>
        <w:tc>
          <w:tcPr>
            <w:tcW w:w="2084" w:type="pct"/>
            <w:vAlign w:val="center"/>
          </w:tcPr>
          <w:p w14:paraId="6041CC7E" w14:textId="77777777" w:rsidR="004B1FB4" w:rsidRPr="00D943D5" w:rsidRDefault="6E7F5F19" w:rsidP="00001561">
            <w:pPr>
              <w:pStyle w:val="CoverTitle"/>
            </w:pPr>
            <w:r>
              <w:t>Lead beneficiary:</w:t>
            </w:r>
          </w:p>
        </w:tc>
        <w:tc>
          <w:tcPr>
            <w:tcW w:w="2916" w:type="pct"/>
            <w:vAlign w:val="center"/>
          </w:tcPr>
          <w:p w14:paraId="6041CC7F" w14:textId="0C93455F" w:rsidR="004B1FB4" w:rsidRPr="00D943D5" w:rsidRDefault="6E7F5F19" w:rsidP="1BBA5C84">
            <w:pPr>
              <w:spacing w:line="259" w:lineRule="auto"/>
            </w:pPr>
            <w:r>
              <w:t>Victor Coco</w:t>
            </w:r>
          </w:p>
        </w:tc>
      </w:tr>
      <w:tr w:rsidR="004B1FB4" w:rsidRPr="00D943D5" w14:paraId="6041CC83" w14:textId="77777777" w:rsidTr="6E7F5F19">
        <w:trPr>
          <w:cantSplit/>
          <w:jc w:val="center"/>
        </w:trPr>
        <w:tc>
          <w:tcPr>
            <w:tcW w:w="2084" w:type="pct"/>
            <w:vAlign w:val="center"/>
          </w:tcPr>
          <w:p w14:paraId="6041CC81" w14:textId="77777777" w:rsidR="004B1FB4" w:rsidRPr="00D943D5" w:rsidRDefault="6E7F5F19" w:rsidP="00001561">
            <w:pPr>
              <w:pStyle w:val="CoverTitle"/>
            </w:pPr>
            <w:r>
              <w:t>Document status:</w:t>
            </w:r>
          </w:p>
        </w:tc>
        <w:tc>
          <w:tcPr>
            <w:tcW w:w="2916" w:type="pct"/>
            <w:vAlign w:val="center"/>
          </w:tcPr>
          <w:p w14:paraId="6041CC82" w14:textId="601D8B8F" w:rsidR="004B1FB4" w:rsidRPr="00D943D5" w:rsidRDefault="000D2684" w:rsidP="00001561">
            <w:r>
              <w:t>FINAL</w:t>
            </w:r>
          </w:p>
        </w:tc>
      </w:tr>
    </w:tbl>
    <w:p w14:paraId="6041CC84" w14:textId="77777777" w:rsidR="004B1FB4" w:rsidRPr="00D943D5" w:rsidRDefault="004B1FB4">
      <w:pPr>
        <w:pStyle w:val="Header"/>
        <w:tabs>
          <w:tab w:val="clear" w:pos="4819"/>
          <w:tab w:val="clear" w:pos="9071"/>
        </w:tabs>
      </w:pPr>
    </w:p>
    <w:p w14:paraId="6041CC85" w14:textId="77777777" w:rsidR="0004175D" w:rsidRPr="00D943D5" w:rsidRDefault="1318FACA" w:rsidP="005822A8">
      <w:pPr>
        <w:pStyle w:val="CoverTitle"/>
      </w:pPr>
      <w:r>
        <w:t>Abstract:</w:t>
      </w:r>
    </w:p>
    <w:p w14:paraId="6041CC89" w14:textId="5FF6A414" w:rsidR="00AC1DB1" w:rsidRDefault="1318FACA" w:rsidP="00AC1DB1">
      <w:r w:rsidRPr="1318FACA">
        <w:rPr>
          <w:szCs w:val="24"/>
        </w:rPr>
        <w:t>This report summarizes the development of a process for producing a Silicon Electron Multiplier (SiEM) demonstrator based on Deep Reactive Ion Etching (DRIE). This work was carried out under WP13 of the AIDAinnova project as a Blue-Sky R&amp;D activity. The fabrication method, trials, and validation through simulation are described. The current status of demonstrator production, developed characterisation tools, and parallel alternative developments are presented. Challenges encountered are highlighted, and the most promising future directions are discussed.</w:t>
      </w:r>
      <w:r>
        <w:t xml:space="preserve"> </w:t>
      </w:r>
    </w:p>
    <w:p w14:paraId="6041CC8A" w14:textId="77777777" w:rsidR="00696BE3" w:rsidRDefault="00696BE3" w:rsidP="00696BE3">
      <w:pPr>
        <w:tabs>
          <w:tab w:val="left" w:pos="7050"/>
        </w:tabs>
      </w:pPr>
      <w:r>
        <w:tab/>
      </w:r>
    </w:p>
    <w:p w14:paraId="6041CC8D" w14:textId="3AC66100" w:rsidR="000847AD" w:rsidRPr="00D943D5" w:rsidRDefault="00CD2B0C" w:rsidP="1318FACA">
      <w:pPr>
        <w:spacing w:line="259" w:lineRule="auto"/>
      </w:pPr>
      <w:r>
        <w:br w:type="page"/>
      </w:r>
      <w:r w:rsidR="1318FACA">
        <w:lastRenderedPageBreak/>
        <w:t>AIDAinnova Consortium, 2025</w:t>
      </w:r>
    </w:p>
    <w:p w14:paraId="6041CC8E" w14:textId="24724C4C" w:rsidR="000847AD" w:rsidRPr="00D943D5" w:rsidRDefault="6E7F5F19" w:rsidP="000847AD">
      <w:pPr>
        <w:pStyle w:val="CopyrightText"/>
      </w:pPr>
      <w:r>
        <w:t xml:space="preserve">For more information on AIDAinnova, its partners and contributors please see </w:t>
      </w:r>
      <w:hyperlink r:id="rId11">
        <w:r w:rsidRPr="6E7F5F19">
          <w:rPr>
            <w:rStyle w:val="Hyperlink"/>
          </w:rPr>
          <w:t>http://aidainnova.web.cern.ch/</w:t>
        </w:r>
      </w:hyperlink>
    </w:p>
    <w:p w14:paraId="6041CC8F" w14:textId="724F17CA" w:rsidR="000847AD" w:rsidRPr="00D943D5" w:rsidRDefault="000847AD" w:rsidP="00F815EE">
      <w:pPr>
        <w:pStyle w:val="CopyrightText"/>
        <w:tabs>
          <w:tab w:val="left" w:pos="2865"/>
        </w:tabs>
      </w:pPr>
    </w:p>
    <w:p w14:paraId="6041CC90" w14:textId="235569BA" w:rsidR="00214C4E" w:rsidRPr="00DC577A" w:rsidRDefault="6E7F5F19" w:rsidP="00214C4E">
      <w:pPr>
        <w:pStyle w:val="CopyrightText"/>
      </w:pPr>
      <w:r>
        <w:t xml:space="preserve">The Advancement and Innovation for Detectors at Accelerators (AIDAinnova) project has received funding from the European Union’s Horizon 2020 Research and Innovation programme under Grant Agreement no. 101004761. AIDAinnova began in April 2021 and will run for 4 years. </w:t>
      </w:r>
    </w:p>
    <w:p w14:paraId="6041CC91" w14:textId="77777777" w:rsidR="000847AD" w:rsidRPr="00D943D5" w:rsidRDefault="000847AD" w:rsidP="000847AD">
      <w:pPr>
        <w:pStyle w:val="CopyrightText"/>
      </w:pPr>
    </w:p>
    <w:p w14:paraId="6041CC92" w14:textId="77777777" w:rsidR="000847AD" w:rsidRPr="00D943D5" w:rsidRDefault="000847AD" w:rsidP="000847AD"/>
    <w:p w14:paraId="6041CC93" w14:textId="77777777" w:rsidR="004B1FB4" w:rsidRPr="00D943D5" w:rsidRDefault="6E7F5F19" w:rsidP="007C18F4">
      <w:pPr>
        <w:pStyle w:val="CenteredTitle"/>
      </w:pPr>
      <w:r>
        <w:t>Delivery Slip</w:t>
      </w:r>
    </w:p>
    <w:tbl>
      <w:tblPr>
        <w:tblW w:w="5000" w:type="pct"/>
        <w:tblBorders>
          <w:top w:val="single" w:sz="12" w:space="0" w:color="auto"/>
          <w:bottom w:val="single" w:sz="12"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15"/>
        <w:gridCol w:w="4893"/>
        <w:gridCol w:w="1589"/>
        <w:gridCol w:w="1431"/>
      </w:tblGrid>
      <w:tr w:rsidR="007C18F4" w:rsidRPr="00D943D5" w14:paraId="6041CC98" w14:textId="77777777" w:rsidTr="1318FACA">
        <w:trPr>
          <w:cantSplit/>
          <w:trHeight w:val="336"/>
        </w:trPr>
        <w:tc>
          <w:tcPr>
            <w:tcW w:w="891" w:type="pct"/>
            <w:tcBorders>
              <w:top w:val="single" w:sz="4" w:space="0" w:color="auto"/>
              <w:left w:val="single" w:sz="4" w:space="0" w:color="auto"/>
              <w:bottom w:val="single" w:sz="4" w:space="0" w:color="auto"/>
            </w:tcBorders>
            <w:shd w:val="clear" w:color="auto" w:fill="FFFFFF" w:themeFill="background1"/>
          </w:tcPr>
          <w:p w14:paraId="6041CC94" w14:textId="77777777" w:rsidR="007C18F4" w:rsidRPr="00D943D5" w:rsidRDefault="007C18F4" w:rsidP="0020301F">
            <w:pPr>
              <w:pStyle w:val="CoverTitle"/>
            </w:pPr>
          </w:p>
        </w:tc>
        <w:tc>
          <w:tcPr>
            <w:tcW w:w="2541" w:type="pct"/>
            <w:tcBorders>
              <w:top w:val="single" w:sz="4" w:space="0" w:color="auto"/>
              <w:bottom w:val="single" w:sz="4" w:space="0" w:color="auto"/>
            </w:tcBorders>
            <w:shd w:val="clear" w:color="auto" w:fill="FFFFFF" w:themeFill="background1"/>
          </w:tcPr>
          <w:p w14:paraId="6041CC95" w14:textId="77777777" w:rsidR="007C18F4" w:rsidRPr="00D943D5" w:rsidRDefault="6E7F5F19" w:rsidP="0020301F">
            <w:pPr>
              <w:pStyle w:val="CoverTitle"/>
            </w:pPr>
            <w:r>
              <w:t>Name</w:t>
            </w:r>
          </w:p>
        </w:tc>
        <w:tc>
          <w:tcPr>
            <w:tcW w:w="825" w:type="pct"/>
            <w:tcBorders>
              <w:top w:val="single" w:sz="4" w:space="0" w:color="auto"/>
              <w:bottom w:val="single" w:sz="4" w:space="0" w:color="auto"/>
            </w:tcBorders>
            <w:shd w:val="clear" w:color="auto" w:fill="FFFFFF" w:themeFill="background1"/>
          </w:tcPr>
          <w:p w14:paraId="6041CC96" w14:textId="77777777" w:rsidR="007C18F4" w:rsidRPr="00D943D5" w:rsidRDefault="6E7F5F19" w:rsidP="0020301F">
            <w:pPr>
              <w:pStyle w:val="CoverTitle"/>
            </w:pPr>
            <w:r>
              <w:t>Partner</w:t>
            </w:r>
          </w:p>
        </w:tc>
        <w:tc>
          <w:tcPr>
            <w:tcW w:w="743" w:type="pct"/>
            <w:tcBorders>
              <w:top w:val="single" w:sz="4" w:space="0" w:color="auto"/>
              <w:bottom w:val="single" w:sz="4" w:space="0" w:color="auto"/>
              <w:right w:val="single" w:sz="4" w:space="0" w:color="auto"/>
            </w:tcBorders>
            <w:shd w:val="clear" w:color="auto" w:fill="FFFFFF" w:themeFill="background1"/>
          </w:tcPr>
          <w:p w14:paraId="6041CC97" w14:textId="77777777" w:rsidR="007C18F4" w:rsidRPr="00D943D5" w:rsidRDefault="6E7F5F19" w:rsidP="0020301F">
            <w:pPr>
              <w:pStyle w:val="CoverTitle"/>
            </w:pPr>
            <w:r>
              <w:t>Date</w:t>
            </w:r>
          </w:p>
        </w:tc>
      </w:tr>
      <w:tr w:rsidR="007C18F4" w:rsidRPr="00D943D5" w14:paraId="6041CC9D" w14:textId="77777777" w:rsidTr="1318FACA">
        <w:trPr>
          <w:cantSplit/>
          <w:trHeight w:val="227"/>
        </w:trPr>
        <w:tc>
          <w:tcPr>
            <w:tcW w:w="891" w:type="pct"/>
            <w:tcBorders>
              <w:top w:val="single" w:sz="4" w:space="0" w:color="auto"/>
              <w:left w:val="single" w:sz="4" w:space="0" w:color="auto"/>
              <w:bottom w:val="single" w:sz="4" w:space="0" w:color="auto"/>
              <w:right w:val="single" w:sz="4" w:space="0" w:color="auto"/>
            </w:tcBorders>
            <w:vAlign w:val="center"/>
          </w:tcPr>
          <w:p w14:paraId="6041CC99" w14:textId="77777777" w:rsidR="007C18F4" w:rsidRPr="00D943D5" w:rsidRDefault="6E7F5F19" w:rsidP="007C18F4">
            <w:pPr>
              <w:pStyle w:val="CoverTitle"/>
            </w:pPr>
            <w:r>
              <w:t>Authored by</w:t>
            </w:r>
          </w:p>
        </w:tc>
        <w:tc>
          <w:tcPr>
            <w:tcW w:w="2541" w:type="pct"/>
            <w:tcBorders>
              <w:top w:val="single" w:sz="4" w:space="0" w:color="auto"/>
              <w:left w:val="single" w:sz="4" w:space="0" w:color="auto"/>
              <w:bottom w:val="single" w:sz="4" w:space="0" w:color="auto"/>
              <w:right w:val="single" w:sz="4" w:space="0" w:color="auto"/>
            </w:tcBorders>
            <w:vAlign w:val="center"/>
          </w:tcPr>
          <w:p w14:paraId="6041CC9A" w14:textId="2AA19AD5" w:rsidR="007C18F4" w:rsidRPr="00D943D5" w:rsidRDefault="6E7F5F19" w:rsidP="3FB74EE9">
            <w:pPr>
              <w:spacing w:line="259" w:lineRule="auto"/>
              <w:jc w:val="left"/>
            </w:pPr>
            <w:r>
              <w:t>Victor Coco</w:t>
            </w:r>
          </w:p>
        </w:tc>
        <w:tc>
          <w:tcPr>
            <w:tcW w:w="825" w:type="pct"/>
            <w:tcBorders>
              <w:top w:val="single" w:sz="4" w:space="0" w:color="auto"/>
              <w:left w:val="single" w:sz="4" w:space="0" w:color="auto"/>
              <w:bottom w:val="single" w:sz="4" w:space="0" w:color="auto"/>
              <w:right w:val="single" w:sz="4" w:space="0" w:color="auto"/>
            </w:tcBorders>
            <w:vAlign w:val="center"/>
          </w:tcPr>
          <w:p w14:paraId="6041CC9B" w14:textId="0EEF40D3" w:rsidR="007C18F4" w:rsidRPr="00D943D5" w:rsidRDefault="1318FACA" w:rsidP="1318FACA">
            <w:pPr>
              <w:spacing w:line="259" w:lineRule="auto"/>
            </w:pPr>
            <w:r>
              <w:t>CERN</w:t>
            </w:r>
          </w:p>
        </w:tc>
        <w:tc>
          <w:tcPr>
            <w:tcW w:w="743" w:type="pct"/>
            <w:tcBorders>
              <w:top w:val="single" w:sz="4" w:space="0" w:color="auto"/>
              <w:left w:val="single" w:sz="4" w:space="0" w:color="auto"/>
              <w:bottom w:val="single" w:sz="4" w:space="0" w:color="auto"/>
              <w:right w:val="single" w:sz="4" w:space="0" w:color="auto"/>
            </w:tcBorders>
            <w:vAlign w:val="center"/>
          </w:tcPr>
          <w:p w14:paraId="6041CC9C" w14:textId="2AEB45A3" w:rsidR="007C18F4" w:rsidRPr="00D943D5" w:rsidRDefault="1318FACA" w:rsidP="1318FACA">
            <w:pPr>
              <w:spacing w:line="259" w:lineRule="auto"/>
            </w:pPr>
            <w:r>
              <w:t>28/05/25</w:t>
            </w:r>
          </w:p>
        </w:tc>
      </w:tr>
      <w:tr w:rsidR="00450FE5" w:rsidRPr="00D943D5" w14:paraId="6041CCA2" w14:textId="77777777" w:rsidTr="1318FACA">
        <w:trPr>
          <w:cantSplit/>
        </w:trPr>
        <w:tc>
          <w:tcPr>
            <w:tcW w:w="891" w:type="pct"/>
            <w:tcBorders>
              <w:top w:val="single" w:sz="4" w:space="0" w:color="auto"/>
              <w:left w:val="single" w:sz="4" w:space="0" w:color="auto"/>
              <w:bottom w:val="single" w:sz="4" w:space="0" w:color="auto"/>
              <w:right w:val="single" w:sz="4" w:space="0" w:color="auto"/>
            </w:tcBorders>
            <w:vAlign w:val="center"/>
          </w:tcPr>
          <w:p w14:paraId="6041CC9E" w14:textId="6B3ADB87" w:rsidR="00450FE5" w:rsidRPr="00D943D5" w:rsidRDefault="00450FE5" w:rsidP="00450FE5">
            <w:pPr>
              <w:pStyle w:val="CoverTitle"/>
            </w:pPr>
            <w:r>
              <w:t>Edited by</w:t>
            </w:r>
          </w:p>
        </w:tc>
        <w:tc>
          <w:tcPr>
            <w:tcW w:w="2541" w:type="pct"/>
            <w:tcBorders>
              <w:top w:val="single" w:sz="4" w:space="0" w:color="auto"/>
              <w:left w:val="single" w:sz="4" w:space="0" w:color="auto"/>
              <w:bottom w:val="single" w:sz="4" w:space="0" w:color="auto"/>
              <w:right w:val="single" w:sz="4" w:space="0" w:color="auto"/>
            </w:tcBorders>
            <w:vAlign w:val="center"/>
          </w:tcPr>
          <w:p w14:paraId="6041CC9F" w14:textId="6E14CD1D" w:rsidR="00450FE5" w:rsidRPr="00D943D5" w:rsidRDefault="00450FE5" w:rsidP="00450FE5">
            <w:pPr>
              <w:spacing w:line="259" w:lineRule="auto"/>
              <w:jc w:val="left"/>
            </w:pPr>
            <w:r>
              <w:t>Rebecca Pragassa</w:t>
            </w:r>
          </w:p>
        </w:tc>
        <w:tc>
          <w:tcPr>
            <w:tcW w:w="825" w:type="pct"/>
            <w:tcBorders>
              <w:top w:val="single" w:sz="4" w:space="0" w:color="auto"/>
              <w:left w:val="single" w:sz="4" w:space="0" w:color="auto"/>
              <w:bottom w:val="single" w:sz="4" w:space="0" w:color="auto"/>
              <w:right w:val="single" w:sz="4" w:space="0" w:color="auto"/>
            </w:tcBorders>
            <w:vAlign w:val="center"/>
          </w:tcPr>
          <w:p w14:paraId="6041CCA0" w14:textId="3C5FDD95" w:rsidR="00450FE5" w:rsidRPr="00D943D5" w:rsidRDefault="00450FE5" w:rsidP="00450FE5">
            <w:r>
              <w:t>CERN</w:t>
            </w:r>
          </w:p>
        </w:tc>
        <w:tc>
          <w:tcPr>
            <w:tcW w:w="743" w:type="pct"/>
            <w:tcBorders>
              <w:top w:val="single" w:sz="4" w:space="0" w:color="auto"/>
              <w:left w:val="single" w:sz="4" w:space="0" w:color="auto"/>
              <w:bottom w:val="single" w:sz="4" w:space="0" w:color="auto"/>
              <w:right w:val="single" w:sz="4" w:space="0" w:color="auto"/>
            </w:tcBorders>
            <w:vAlign w:val="center"/>
          </w:tcPr>
          <w:p w14:paraId="6041CCA1" w14:textId="3FFAFAEE" w:rsidR="00450FE5" w:rsidRPr="00D943D5" w:rsidRDefault="00450FE5" w:rsidP="00450FE5">
            <w:r>
              <w:t>03/06/2025</w:t>
            </w:r>
          </w:p>
        </w:tc>
      </w:tr>
      <w:tr w:rsidR="00450FE5" w:rsidRPr="00D943D5" w14:paraId="6041CCAB" w14:textId="77777777" w:rsidTr="1318FACA">
        <w:trPr>
          <w:cantSplit/>
        </w:trPr>
        <w:tc>
          <w:tcPr>
            <w:tcW w:w="891" w:type="pct"/>
            <w:tcBorders>
              <w:top w:val="single" w:sz="4" w:space="0" w:color="auto"/>
              <w:left w:val="single" w:sz="4" w:space="0" w:color="auto"/>
              <w:bottom w:val="single" w:sz="4" w:space="0" w:color="auto"/>
              <w:right w:val="single" w:sz="4" w:space="0" w:color="auto"/>
            </w:tcBorders>
            <w:vAlign w:val="center"/>
          </w:tcPr>
          <w:p w14:paraId="6041CCA3" w14:textId="4CFB2679" w:rsidR="00450FE5" w:rsidRPr="00D943D5" w:rsidRDefault="00450FE5" w:rsidP="00450FE5">
            <w:pPr>
              <w:pStyle w:val="CoverTitle"/>
            </w:pPr>
            <w:r>
              <w:t>Reviewed by</w:t>
            </w:r>
          </w:p>
        </w:tc>
        <w:tc>
          <w:tcPr>
            <w:tcW w:w="2541" w:type="pct"/>
            <w:tcBorders>
              <w:top w:val="single" w:sz="4" w:space="0" w:color="auto"/>
              <w:left w:val="single" w:sz="4" w:space="0" w:color="auto"/>
              <w:bottom w:val="single" w:sz="4" w:space="0" w:color="auto"/>
              <w:right w:val="single" w:sz="4" w:space="0" w:color="auto"/>
            </w:tcBorders>
            <w:vAlign w:val="center"/>
          </w:tcPr>
          <w:p w14:paraId="6041CCA6" w14:textId="47DE86E6" w:rsidR="00450FE5" w:rsidRPr="00D943D5" w:rsidRDefault="00450FE5" w:rsidP="00450FE5">
            <w:pPr>
              <w:jc w:val="left"/>
            </w:pPr>
            <w:r>
              <w:t>Daniela B</w:t>
            </w:r>
            <w:r w:rsidRPr="004B79F4">
              <w:t>ortoletto</w:t>
            </w:r>
            <w:r>
              <w:t xml:space="preserve"> [Scientific coordinator]</w:t>
            </w:r>
          </w:p>
        </w:tc>
        <w:tc>
          <w:tcPr>
            <w:tcW w:w="825" w:type="pct"/>
            <w:tcBorders>
              <w:top w:val="single" w:sz="4" w:space="0" w:color="auto"/>
              <w:left w:val="single" w:sz="4" w:space="0" w:color="auto"/>
              <w:bottom w:val="single" w:sz="4" w:space="0" w:color="auto"/>
              <w:right w:val="single" w:sz="4" w:space="0" w:color="auto"/>
            </w:tcBorders>
            <w:vAlign w:val="center"/>
          </w:tcPr>
          <w:p w14:paraId="6041CCA9" w14:textId="3EE9F966" w:rsidR="00450FE5" w:rsidRPr="00D943D5" w:rsidRDefault="00450FE5" w:rsidP="00450FE5"/>
        </w:tc>
        <w:tc>
          <w:tcPr>
            <w:tcW w:w="743" w:type="pct"/>
            <w:tcBorders>
              <w:top w:val="single" w:sz="4" w:space="0" w:color="auto"/>
              <w:left w:val="single" w:sz="4" w:space="0" w:color="auto"/>
              <w:bottom w:val="single" w:sz="4" w:space="0" w:color="auto"/>
              <w:right w:val="single" w:sz="4" w:space="0" w:color="auto"/>
            </w:tcBorders>
            <w:vAlign w:val="center"/>
          </w:tcPr>
          <w:p w14:paraId="6041CCAA" w14:textId="7ECE253D" w:rsidR="00450FE5" w:rsidRPr="00D943D5" w:rsidRDefault="000D2684" w:rsidP="00450FE5">
            <w:r>
              <w:t>21</w:t>
            </w:r>
            <w:r w:rsidR="00450FE5">
              <w:t>/</w:t>
            </w:r>
            <w:r>
              <w:t>06</w:t>
            </w:r>
            <w:r w:rsidR="00450FE5">
              <w:t>/2025</w:t>
            </w:r>
          </w:p>
        </w:tc>
      </w:tr>
      <w:tr w:rsidR="00450FE5" w:rsidRPr="00D943D5" w14:paraId="6041CCB1" w14:textId="77777777" w:rsidTr="1318FACA">
        <w:trPr>
          <w:cantSplit/>
        </w:trPr>
        <w:tc>
          <w:tcPr>
            <w:tcW w:w="891" w:type="pct"/>
            <w:tcBorders>
              <w:top w:val="single" w:sz="4" w:space="0" w:color="auto"/>
              <w:left w:val="single" w:sz="4" w:space="0" w:color="auto"/>
              <w:bottom w:val="single" w:sz="4" w:space="0" w:color="auto"/>
              <w:right w:val="single" w:sz="4" w:space="0" w:color="auto"/>
            </w:tcBorders>
            <w:vAlign w:val="center"/>
          </w:tcPr>
          <w:p w14:paraId="6041CCAC" w14:textId="155CCD8B" w:rsidR="00450FE5" w:rsidRPr="00D943D5" w:rsidRDefault="00450FE5" w:rsidP="00450FE5">
            <w:pPr>
              <w:pStyle w:val="CoverTitle"/>
            </w:pPr>
            <w:r>
              <w:t>Approved by</w:t>
            </w:r>
          </w:p>
        </w:tc>
        <w:tc>
          <w:tcPr>
            <w:tcW w:w="2541" w:type="pct"/>
            <w:tcBorders>
              <w:top w:val="single" w:sz="4" w:space="0" w:color="auto"/>
              <w:left w:val="single" w:sz="4" w:space="0" w:color="auto"/>
              <w:bottom w:val="single" w:sz="4" w:space="0" w:color="auto"/>
              <w:right w:val="single" w:sz="4" w:space="0" w:color="auto"/>
            </w:tcBorders>
            <w:vAlign w:val="center"/>
          </w:tcPr>
          <w:p w14:paraId="2DEAB342" w14:textId="77777777" w:rsidR="00450FE5" w:rsidRDefault="00450FE5" w:rsidP="00450FE5">
            <w:pPr>
              <w:jc w:val="left"/>
            </w:pPr>
            <w:r>
              <w:t>Daniela B</w:t>
            </w:r>
            <w:r w:rsidRPr="004B79F4">
              <w:t>ortoletto</w:t>
            </w:r>
            <w:r>
              <w:t xml:space="preserve"> [Scientific coordinator]</w:t>
            </w:r>
          </w:p>
          <w:p w14:paraId="6041CCAE" w14:textId="1FEBB6CE" w:rsidR="00450FE5" w:rsidRPr="00D943D5" w:rsidRDefault="00450FE5" w:rsidP="00450FE5">
            <w:pPr>
              <w:jc w:val="left"/>
            </w:pPr>
            <w:r>
              <w:t>Steering Committee</w:t>
            </w:r>
          </w:p>
        </w:tc>
        <w:tc>
          <w:tcPr>
            <w:tcW w:w="825" w:type="pct"/>
            <w:tcBorders>
              <w:top w:val="single" w:sz="4" w:space="0" w:color="auto"/>
              <w:left w:val="single" w:sz="4" w:space="0" w:color="auto"/>
              <w:bottom w:val="single" w:sz="4" w:space="0" w:color="auto"/>
              <w:right w:val="single" w:sz="4" w:space="0" w:color="auto"/>
            </w:tcBorders>
            <w:shd w:val="clear" w:color="auto" w:fill="auto"/>
            <w:vAlign w:val="center"/>
          </w:tcPr>
          <w:p w14:paraId="6041CCAF" w14:textId="77777777" w:rsidR="00450FE5" w:rsidRPr="00D943D5" w:rsidRDefault="00450FE5" w:rsidP="00450FE5"/>
        </w:tc>
        <w:tc>
          <w:tcPr>
            <w:tcW w:w="743" w:type="pct"/>
            <w:tcBorders>
              <w:top w:val="single" w:sz="4" w:space="0" w:color="auto"/>
              <w:left w:val="single" w:sz="4" w:space="0" w:color="auto"/>
              <w:bottom w:val="single" w:sz="4" w:space="0" w:color="auto"/>
              <w:right w:val="single" w:sz="4" w:space="0" w:color="auto"/>
            </w:tcBorders>
            <w:vAlign w:val="center"/>
          </w:tcPr>
          <w:p w14:paraId="6041CCB0" w14:textId="09F56EA1" w:rsidR="00450FE5" w:rsidRPr="00D943D5" w:rsidRDefault="000D2684" w:rsidP="00450FE5">
            <w:r>
              <w:t>4</w:t>
            </w:r>
            <w:r w:rsidR="00450FE5">
              <w:t>/</w:t>
            </w:r>
            <w:r>
              <w:t>07</w:t>
            </w:r>
            <w:r w:rsidR="00450FE5">
              <w:t>/2025</w:t>
            </w:r>
          </w:p>
        </w:tc>
      </w:tr>
    </w:tbl>
    <w:p w14:paraId="6041CCB2" w14:textId="77777777" w:rsidR="004B1FB4" w:rsidRPr="00D943D5" w:rsidRDefault="004B1FB4" w:rsidP="005822A8"/>
    <w:p w14:paraId="11A9C7E7" w14:textId="1D0369B9" w:rsidR="004B1FB4" w:rsidRPr="00D943D5" w:rsidRDefault="00E877AD" w:rsidP="1318FACA">
      <w:pPr>
        <w:pStyle w:val="CenteredTitle"/>
      </w:pPr>
      <w:r>
        <w:br w:type="page"/>
      </w:r>
      <w:r w:rsidR="1318FACA">
        <w:lastRenderedPageBreak/>
        <w:t>TABLE OF CONTENTS</w:t>
      </w:r>
    </w:p>
    <w:sdt>
      <w:sdtPr>
        <w:id w:val="481644363"/>
        <w:docPartObj>
          <w:docPartGallery w:val="Table of Contents"/>
          <w:docPartUnique/>
        </w:docPartObj>
      </w:sdtPr>
      <w:sdtContent>
        <w:p w14:paraId="145F7CC1" w14:textId="37F0BF90" w:rsidR="004B1FB4" w:rsidRPr="00D943D5" w:rsidRDefault="00E877AD" w:rsidP="1318FACA">
          <w:pPr>
            <w:pStyle w:val="TOC1"/>
            <w:tabs>
              <w:tab w:val="left" w:pos="480"/>
              <w:tab w:val="right" w:leader="dot" w:pos="9630"/>
            </w:tabs>
            <w:rPr>
              <w:rStyle w:val="Hyperlink"/>
            </w:rPr>
          </w:pPr>
          <w:r>
            <w:fldChar w:fldCharType="begin"/>
          </w:r>
          <w:r>
            <w:instrText>TOC \o \z \u \h</w:instrText>
          </w:r>
          <w:r>
            <w:fldChar w:fldCharType="separate"/>
          </w:r>
          <w:bookmarkStart w:id="0" w:name="_Toc127001215"/>
          <w:bookmarkStart w:id="1" w:name="_Toc130697442"/>
          <w:r w:rsidR="1318FACA">
            <w:fldChar w:fldCharType="begin"/>
          </w:r>
          <w:r w:rsidR="1318FACA">
            <w:instrText>HYPERLINK \l "_Toc1437822955" \h</w:instrText>
          </w:r>
          <w:r w:rsidR="1318FACA">
            <w:fldChar w:fldCharType="separate"/>
          </w:r>
          <w:r w:rsidR="1318FACA" w:rsidRPr="1318FACA">
            <w:rPr>
              <w:rStyle w:val="Hyperlink"/>
            </w:rPr>
            <w:t>1.</w:t>
          </w:r>
          <w:r>
            <w:tab/>
          </w:r>
          <w:r w:rsidR="1318FACA" w:rsidRPr="1318FACA">
            <w:rPr>
              <w:rStyle w:val="Hyperlink"/>
            </w:rPr>
            <w:t>Introduction</w:t>
          </w:r>
          <w:r>
            <w:tab/>
          </w:r>
          <w:r>
            <w:fldChar w:fldCharType="begin"/>
          </w:r>
          <w:r>
            <w:instrText>PAGEREF _Toc1437822955 \h</w:instrText>
          </w:r>
          <w:r>
            <w:fldChar w:fldCharType="separate"/>
          </w:r>
          <w:r w:rsidR="1318FACA" w:rsidRPr="1318FACA">
            <w:rPr>
              <w:rStyle w:val="Hyperlink"/>
            </w:rPr>
            <w:t>1</w:t>
          </w:r>
          <w:r>
            <w:fldChar w:fldCharType="end"/>
          </w:r>
          <w:r w:rsidR="1318FACA">
            <w:fldChar w:fldCharType="end"/>
          </w:r>
        </w:p>
        <w:p w14:paraId="6A2E8387" w14:textId="4E8DD48F" w:rsidR="004B1FB4" w:rsidRPr="00D943D5" w:rsidRDefault="1318FACA" w:rsidP="1318FACA">
          <w:pPr>
            <w:pStyle w:val="TOC1"/>
            <w:tabs>
              <w:tab w:val="clear" w:pos="9062"/>
              <w:tab w:val="left" w:pos="480"/>
              <w:tab w:val="right" w:leader="dot" w:pos="9060"/>
            </w:tabs>
            <w:rPr>
              <w:rStyle w:val="Hyperlink"/>
            </w:rPr>
          </w:pPr>
          <w:hyperlink w:anchor="_Toc535656589">
            <w:r w:rsidRPr="1318FACA">
              <w:rPr>
                <w:rStyle w:val="Hyperlink"/>
              </w:rPr>
              <w:t>2.</w:t>
            </w:r>
            <w:r w:rsidR="00E877AD">
              <w:tab/>
            </w:r>
            <w:r w:rsidRPr="1318FACA">
              <w:rPr>
                <w:rStyle w:val="Hyperlink"/>
              </w:rPr>
              <w:t>Design and process R&amp;D</w:t>
            </w:r>
            <w:r w:rsidR="00E877AD">
              <w:tab/>
            </w:r>
            <w:r w:rsidR="00E877AD">
              <w:fldChar w:fldCharType="begin"/>
            </w:r>
            <w:r w:rsidR="00E877AD">
              <w:instrText>PAGEREF _Toc535656589 \h</w:instrText>
            </w:r>
            <w:r w:rsidR="00E877AD">
              <w:fldChar w:fldCharType="separate"/>
            </w:r>
            <w:r w:rsidRPr="1318FACA">
              <w:rPr>
                <w:rStyle w:val="Hyperlink"/>
              </w:rPr>
              <w:t>1</w:t>
            </w:r>
            <w:r w:rsidR="00E877AD">
              <w:fldChar w:fldCharType="end"/>
            </w:r>
          </w:hyperlink>
        </w:p>
        <w:p w14:paraId="155FA426" w14:textId="6F10077A" w:rsidR="004B1FB4" w:rsidRPr="00D943D5" w:rsidRDefault="1318FACA" w:rsidP="1318FACA">
          <w:pPr>
            <w:pStyle w:val="TOC2"/>
            <w:tabs>
              <w:tab w:val="left" w:pos="720"/>
              <w:tab w:val="right" w:leader="dot" w:pos="9060"/>
            </w:tabs>
            <w:rPr>
              <w:rStyle w:val="Hyperlink"/>
            </w:rPr>
          </w:pPr>
          <w:hyperlink w:anchor="_Toc458998548">
            <w:r w:rsidRPr="1318FACA">
              <w:rPr>
                <w:rStyle w:val="Hyperlink"/>
              </w:rPr>
              <w:t>2.1.</w:t>
            </w:r>
            <w:r w:rsidR="00E877AD">
              <w:tab/>
            </w:r>
            <w:r w:rsidRPr="1318FACA">
              <w:rPr>
                <w:rStyle w:val="Hyperlink"/>
              </w:rPr>
              <w:t>Process description</w:t>
            </w:r>
            <w:r w:rsidR="00E877AD">
              <w:tab/>
            </w:r>
            <w:r w:rsidR="00E877AD">
              <w:fldChar w:fldCharType="begin"/>
            </w:r>
            <w:r w:rsidR="00E877AD">
              <w:instrText>PAGEREF _Toc458998548 \h</w:instrText>
            </w:r>
            <w:r w:rsidR="00E877AD">
              <w:fldChar w:fldCharType="separate"/>
            </w:r>
            <w:r w:rsidRPr="1318FACA">
              <w:rPr>
                <w:rStyle w:val="Hyperlink"/>
              </w:rPr>
              <w:t>1</w:t>
            </w:r>
            <w:r w:rsidR="00E877AD">
              <w:fldChar w:fldCharType="end"/>
            </w:r>
          </w:hyperlink>
        </w:p>
        <w:p w14:paraId="3DE9F064" w14:textId="723F25D9" w:rsidR="004B1FB4" w:rsidRPr="00D943D5" w:rsidRDefault="1318FACA" w:rsidP="1318FACA">
          <w:pPr>
            <w:pStyle w:val="TOC2"/>
            <w:tabs>
              <w:tab w:val="clear" w:pos="9638"/>
              <w:tab w:val="left" w:pos="720"/>
              <w:tab w:val="right" w:leader="dot" w:pos="9630"/>
            </w:tabs>
            <w:rPr>
              <w:rStyle w:val="Hyperlink"/>
            </w:rPr>
          </w:pPr>
          <w:hyperlink w:anchor="_Toc1851691880">
            <w:r w:rsidRPr="1318FACA">
              <w:rPr>
                <w:rStyle w:val="Hyperlink"/>
              </w:rPr>
              <w:t>2.2.</w:t>
            </w:r>
            <w:r w:rsidR="00E877AD">
              <w:tab/>
            </w:r>
            <w:r w:rsidRPr="1318FACA">
              <w:rPr>
                <w:rStyle w:val="Hyperlink"/>
              </w:rPr>
              <w:t>DRIE R&amp;D</w:t>
            </w:r>
            <w:r w:rsidR="00E877AD">
              <w:tab/>
            </w:r>
            <w:r w:rsidR="00E877AD">
              <w:fldChar w:fldCharType="begin"/>
            </w:r>
            <w:r w:rsidR="00E877AD">
              <w:instrText>PAGEREF _Toc1851691880 \h</w:instrText>
            </w:r>
            <w:r w:rsidR="00E877AD">
              <w:fldChar w:fldCharType="separate"/>
            </w:r>
            <w:r w:rsidRPr="1318FACA">
              <w:rPr>
                <w:rStyle w:val="Hyperlink"/>
              </w:rPr>
              <w:t>1</w:t>
            </w:r>
            <w:r w:rsidR="00E877AD">
              <w:fldChar w:fldCharType="end"/>
            </w:r>
          </w:hyperlink>
        </w:p>
        <w:p w14:paraId="40FAA702" w14:textId="43337525" w:rsidR="004B1FB4" w:rsidRPr="00D943D5" w:rsidRDefault="1318FACA" w:rsidP="1318FACA">
          <w:pPr>
            <w:pStyle w:val="TOC2"/>
            <w:tabs>
              <w:tab w:val="clear" w:pos="9638"/>
              <w:tab w:val="left" w:pos="720"/>
              <w:tab w:val="right" w:leader="dot" w:pos="9630"/>
            </w:tabs>
            <w:rPr>
              <w:rStyle w:val="Hyperlink"/>
            </w:rPr>
          </w:pPr>
          <w:hyperlink w:anchor="_Toc303265892">
            <w:r w:rsidRPr="1318FACA">
              <w:rPr>
                <w:rStyle w:val="Hyperlink"/>
              </w:rPr>
              <w:t>2.3.</w:t>
            </w:r>
            <w:r w:rsidR="00E877AD">
              <w:tab/>
            </w:r>
            <w:r w:rsidRPr="1318FACA">
              <w:rPr>
                <w:rStyle w:val="Hyperlink"/>
              </w:rPr>
              <w:t>Metallisation R&amp;D</w:t>
            </w:r>
            <w:r w:rsidR="00E877AD">
              <w:tab/>
            </w:r>
            <w:r w:rsidR="00E877AD">
              <w:fldChar w:fldCharType="begin"/>
            </w:r>
            <w:r w:rsidR="00E877AD">
              <w:instrText>PAGEREF _Toc303265892 \h</w:instrText>
            </w:r>
            <w:r w:rsidR="00E877AD">
              <w:fldChar w:fldCharType="separate"/>
            </w:r>
            <w:r w:rsidRPr="1318FACA">
              <w:rPr>
                <w:rStyle w:val="Hyperlink"/>
              </w:rPr>
              <w:t>1</w:t>
            </w:r>
            <w:r w:rsidR="00E877AD">
              <w:fldChar w:fldCharType="end"/>
            </w:r>
          </w:hyperlink>
        </w:p>
        <w:p w14:paraId="25CC8C79" w14:textId="67BE6A4E" w:rsidR="004B1FB4" w:rsidRPr="00D943D5" w:rsidRDefault="1318FACA" w:rsidP="1318FACA">
          <w:pPr>
            <w:pStyle w:val="TOC1"/>
            <w:tabs>
              <w:tab w:val="left" w:pos="480"/>
              <w:tab w:val="right" w:leader="dot" w:pos="9630"/>
            </w:tabs>
            <w:rPr>
              <w:rStyle w:val="Hyperlink"/>
            </w:rPr>
          </w:pPr>
          <w:hyperlink w:anchor="_Toc1280462594">
            <w:r w:rsidRPr="1318FACA">
              <w:rPr>
                <w:rStyle w:val="Hyperlink"/>
              </w:rPr>
              <w:t>3.</w:t>
            </w:r>
            <w:r w:rsidR="00E877AD">
              <w:tab/>
            </w:r>
            <w:r w:rsidRPr="1318FACA">
              <w:rPr>
                <w:rStyle w:val="Hyperlink"/>
              </w:rPr>
              <w:t>Production</w:t>
            </w:r>
            <w:r w:rsidR="00E877AD">
              <w:tab/>
            </w:r>
            <w:r w:rsidR="00E877AD">
              <w:fldChar w:fldCharType="begin"/>
            </w:r>
            <w:r w:rsidR="00E877AD">
              <w:instrText>PAGEREF _Toc1280462594 \h</w:instrText>
            </w:r>
            <w:r w:rsidR="00E877AD">
              <w:fldChar w:fldCharType="separate"/>
            </w:r>
            <w:r w:rsidRPr="1318FACA">
              <w:rPr>
                <w:rStyle w:val="Hyperlink"/>
              </w:rPr>
              <w:t>1</w:t>
            </w:r>
            <w:r w:rsidR="00E877AD">
              <w:fldChar w:fldCharType="end"/>
            </w:r>
          </w:hyperlink>
        </w:p>
        <w:p w14:paraId="75C6B939" w14:textId="31140BB6" w:rsidR="004B1FB4" w:rsidRPr="00D943D5" w:rsidRDefault="1318FACA" w:rsidP="1318FACA">
          <w:pPr>
            <w:pStyle w:val="TOC2"/>
            <w:tabs>
              <w:tab w:val="left" w:pos="720"/>
              <w:tab w:val="right" w:leader="dot" w:pos="9060"/>
            </w:tabs>
            <w:rPr>
              <w:rStyle w:val="Hyperlink"/>
            </w:rPr>
          </w:pPr>
          <w:hyperlink w:anchor="_Toc565647956">
            <w:r w:rsidRPr="1318FACA">
              <w:rPr>
                <w:rStyle w:val="Hyperlink"/>
              </w:rPr>
              <w:t>3.1.</w:t>
            </w:r>
            <w:r w:rsidR="00E877AD">
              <w:tab/>
            </w:r>
            <w:r w:rsidRPr="1318FACA">
              <w:rPr>
                <w:rStyle w:val="Hyperlink"/>
              </w:rPr>
              <w:t>From laser to stepper photolithography</w:t>
            </w:r>
            <w:r w:rsidR="00E877AD">
              <w:tab/>
            </w:r>
            <w:r w:rsidR="00E877AD">
              <w:fldChar w:fldCharType="begin"/>
            </w:r>
            <w:r w:rsidR="00E877AD">
              <w:instrText>PAGEREF _Toc565647956 \h</w:instrText>
            </w:r>
            <w:r w:rsidR="00E877AD">
              <w:fldChar w:fldCharType="separate"/>
            </w:r>
            <w:r w:rsidRPr="1318FACA">
              <w:rPr>
                <w:rStyle w:val="Hyperlink"/>
              </w:rPr>
              <w:t>1</w:t>
            </w:r>
            <w:r w:rsidR="00E877AD">
              <w:fldChar w:fldCharType="end"/>
            </w:r>
          </w:hyperlink>
        </w:p>
        <w:p w14:paraId="46226F20" w14:textId="2E0E95DA" w:rsidR="004B1FB4" w:rsidRPr="00D943D5" w:rsidRDefault="1318FACA" w:rsidP="1318FACA">
          <w:pPr>
            <w:pStyle w:val="TOC2"/>
            <w:tabs>
              <w:tab w:val="clear" w:pos="9638"/>
              <w:tab w:val="left" w:pos="720"/>
              <w:tab w:val="right" w:leader="dot" w:pos="9630"/>
            </w:tabs>
            <w:rPr>
              <w:rStyle w:val="Hyperlink"/>
            </w:rPr>
          </w:pPr>
          <w:hyperlink w:anchor="_Toc1501229007">
            <w:r w:rsidRPr="1318FACA">
              <w:rPr>
                <w:rStyle w:val="Hyperlink"/>
              </w:rPr>
              <w:t>3.2.</w:t>
            </w:r>
            <w:r w:rsidR="00E877AD">
              <w:tab/>
            </w:r>
            <w:r w:rsidRPr="1318FACA">
              <w:rPr>
                <w:rStyle w:val="Hyperlink"/>
              </w:rPr>
              <w:t>STATUS of the final production</w:t>
            </w:r>
            <w:r w:rsidR="00E877AD">
              <w:tab/>
            </w:r>
            <w:r w:rsidR="00E877AD">
              <w:fldChar w:fldCharType="begin"/>
            </w:r>
            <w:r w:rsidR="00E877AD">
              <w:instrText>PAGEREF _Toc1501229007 \h</w:instrText>
            </w:r>
            <w:r w:rsidR="00E877AD">
              <w:fldChar w:fldCharType="separate"/>
            </w:r>
            <w:r w:rsidRPr="1318FACA">
              <w:rPr>
                <w:rStyle w:val="Hyperlink"/>
              </w:rPr>
              <w:t>1</w:t>
            </w:r>
            <w:r w:rsidR="00E877AD">
              <w:fldChar w:fldCharType="end"/>
            </w:r>
          </w:hyperlink>
        </w:p>
        <w:p w14:paraId="2A44E0B0" w14:textId="0EE261D9" w:rsidR="004B1FB4" w:rsidRPr="00D943D5" w:rsidRDefault="1318FACA" w:rsidP="1318FACA">
          <w:pPr>
            <w:pStyle w:val="TOC1"/>
            <w:tabs>
              <w:tab w:val="left" w:pos="480"/>
              <w:tab w:val="right" w:leader="dot" w:pos="9630"/>
            </w:tabs>
            <w:rPr>
              <w:rStyle w:val="Hyperlink"/>
            </w:rPr>
          </w:pPr>
          <w:hyperlink w:anchor="_Toc1946811016">
            <w:r w:rsidRPr="1318FACA">
              <w:rPr>
                <w:rStyle w:val="Hyperlink"/>
              </w:rPr>
              <w:t>4.</w:t>
            </w:r>
            <w:r w:rsidR="00E877AD">
              <w:tab/>
            </w:r>
            <w:r w:rsidRPr="1318FACA">
              <w:rPr>
                <w:rStyle w:val="Hyperlink"/>
              </w:rPr>
              <w:t>Characterisation tools</w:t>
            </w:r>
            <w:r w:rsidR="00E877AD">
              <w:tab/>
            </w:r>
            <w:r w:rsidR="00E877AD">
              <w:fldChar w:fldCharType="begin"/>
            </w:r>
            <w:r w:rsidR="00E877AD">
              <w:instrText>PAGEREF _Toc1946811016 \h</w:instrText>
            </w:r>
            <w:r w:rsidR="00E877AD">
              <w:fldChar w:fldCharType="separate"/>
            </w:r>
            <w:r w:rsidRPr="1318FACA">
              <w:rPr>
                <w:rStyle w:val="Hyperlink"/>
              </w:rPr>
              <w:t>1</w:t>
            </w:r>
            <w:r w:rsidR="00E877AD">
              <w:fldChar w:fldCharType="end"/>
            </w:r>
          </w:hyperlink>
        </w:p>
        <w:p w14:paraId="5AC957C4" w14:textId="10BFCD63" w:rsidR="004B1FB4" w:rsidRPr="00D943D5" w:rsidRDefault="1318FACA" w:rsidP="1318FACA">
          <w:pPr>
            <w:pStyle w:val="TOC1"/>
            <w:tabs>
              <w:tab w:val="clear" w:pos="9062"/>
              <w:tab w:val="left" w:pos="480"/>
              <w:tab w:val="right" w:leader="dot" w:pos="9060"/>
            </w:tabs>
            <w:rPr>
              <w:rStyle w:val="Hyperlink"/>
            </w:rPr>
          </w:pPr>
          <w:hyperlink w:anchor="_Toc1196648946">
            <w:r w:rsidRPr="1318FACA">
              <w:rPr>
                <w:rStyle w:val="Hyperlink"/>
              </w:rPr>
              <w:t>5.</w:t>
            </w:r>
            <w:r w:rsidR="00E877AD">
              <w:tab/>
            </w:r>
            <w:r w:rsidRPr="1318FACA">
              <w:rPr>
                <w:rStyle w:val="Hyperlink"/>
              </w:rPr>
              <w:t>ALTERNATIVE technology</w:t>
            </w:r>
            <w:r w:rsidR="00E877AD">
              <w:tab/>
            </w:r>
            <w:r w:rsidR="00E877AD">
              <w:fldChar w:fldCharType="begin"/>
            </w:r>
            <w:r w:rsidR="00E877AD">
              <w:instrText>PAGEREF _Toc1196648946 \h</w:instrText>
            </w:r>
            <w:r w:rsidR="00E877AD">
              <w:fldChar w:fldCharType="separate"/>
            </w:r>
            <w:r w:rsidRPr="1318FACA">
              <w:rPr>
                <w:rStyle w:val="Hyperlink"/>
              </w:rPr>
              <w:t>1</w:t>
            </w:r>
            <w:r w:rsidR="00E877AD">
              <w:fldChar w:fldCharType="end"/>
            </w:r>
          </w:hyperlink>
        </w:p>
        <w:p w14:paraId="7C5DB468" w14:textId="626F3F02" w:rsidR="004B1FB4" w:rsidRPr="00D943D5" w:rsidRDefault="1318FACA" w:rsidP="1318FACA">
          <w:pPr>
            <w:pStyle w:val="TOC1"/>
            <w:tabs>
              <w:tab w:val="clear" w:pos="9062"/>
              <w:tab w:val="left" w:pos="480"/>
              <w:tab w:val="right" w:leader="dot" w:pos="9060"/>
            </w:tabs>
            <w:rPr>
              <w:rStyle w:val="Hyperlink"/>
            </w:rPr>
          </w:pPr>
          <w:hyperlink w:anchor="_Toc276789666">
            <w:r w:rsidRPr="1318FACA">
              <w:rPr>
                <w:rStyle w:val="Hyperlink"/>
              </w:rPr>
              <w:t>6.</w:t>
            </w:r>
            <w:r w:rsidR="00E877AD">
              <w:tab/>
            </w:r>
            <w:r w:rsidRPr="1318FACA">
              <w:rPr>
                <w:rStyle w:val="Hyperlink"/>
              </w:rPr>
              <w:t>FUTURE PLANS / Conclusion / relation to other AIDA-2020 work</w:t>
            </w:r>
            <w:r w:rsidR="00E877AD">
              <w:tab/>
            </w:r>
            <w:r w:rsidR="00E877AD">
              <w:fldChar w:fldCharType="begin"/>
            </w:r>
            <w:r w:rsidR="00E877AD">
              <w:instrText>PAGEREF _Toc276789666 \h</w:instrText>
            </w:r>
            <w:r w:rsidR="00E877AD">
              <w:fldChar w:fldCharType="separate"/>
            </w:r>
            <w:r w:rsidRPr="1318FACA">
              <w:rPr>
                <w:rStyle w:val="Hyperlink"/>
              </w:rPr>
              <w:t>1</w:t>
            </w:r>
            <w:r w:rsidR="00E877AD">
              <w:fldChar w:fldCharType="end"/>
            </w:r>
          </w:hyperlink>
        </w:p>
        <w:p w14:paraId="44493EDC" w14:textId="1D5FD5A4" w:rsidR="004B1FB4" w:rsidRPr="00D943D5" w:rsidRDefault="1318FACA" w:rsidP="1318FACA">
          <w:pPr>
            <w:pStyle w:val="TOC1"/>
            <w:tabs>
              <w:tab w:val="clear" w:pos="9062"/>
              <w:tab w:val="left" w:pos="480"/>
              <w:tab w:val="right" w:leader="dot" w:pos="9060"/>
            </w:tabs>
            <w:rPr>
              <w:rStyle w:val="Hyperlink"/>
            </w:rPr>
          </w:pPr>
          <w:hyperlink w:anchor="_Toc444684489">
            <w:r w:rsidRPr="1318FACA">
              <w:rPr>
                <w:rStyle w:val="Hyperlink"/>
              </w:rPr>
              <w:t>7.</w:t>
            </w:r>
            <w:r w:rsidR="00E877AD">
              <w:tab/>
            </w:r>
            <w:r w:rsidRPr="1318FACA">
              <w:rPr>
                <w:rStyle w:val="Hyperlink"/>
              </w:rPr>
              <w:t>References</w:t>
            </w:r>
            <w:r w:rsidR="00E877AD">
              <w:tab/>
            </w:r>
            <w:r w:rsidR="00E877AD">
              <w:fldChar w:fldCharType="begin"/>
            </w:r>
            <w:r w:rsidR="00E877AD">
              <w:instrText>PAGEREF _Toc444684489 \h</w:instrText>
            </w:r>
            <w:r w:rsidR="00E877AD">
              <w:fldChar w:fldCharType="separate"/>
            </w:r>
            <w:r w:rsidRPr="1318FACA">
              <w:rPr>
                <w:rStyle w:val="Hyperlink"/>
              </w:rPr>
              <w:t>1</w:t>
            </w:r>
            <w:r w:rsidR="00E877AD">
              <w:fldChar w:fldCharType="end"/>
            </w:r>
          </w:hyperlink>
        </w:p>
        <w:p w14:paraId="7F8FC8C0" w14:textId="39C6B3B7" w:rsidR="004B1FB4" w:rsidRPr="00D943D5" w:rsidRDefault="1318FACA" w:rsidP="1318FACA">
          <w:pPr>
            <w:pStyle w:val="TOC1"/>
            <w:tabs>
              <w:tab w:val="clear" w:pos="9062"/>
              <w:tab w:val="right" w:leader="dot" w:pos="9060"/>
            </w:tabs>
            <w:rPr>
              <w:rStyle w:val="Hyperlink"/>
            </w:rPr>
          </w:pPr>
          <w:hyperlink w:anchor="_Toc478248137">
            <w:r w:rsidRPr="1318FACA">
              <w:rPr>
                <w:rStyle w:val="Hyperlink"/>
              </w:rPr>
              <w:t>Annex: Glossary</w:t>
            </w:r>
            <w:r w:rsidR="00E877AD">
              <w:tab/>
            </w:r>
            <w:r w:rsidR="00E877AD">
              <w:fldChar w:fldCharType="begin"/>
            </w:r>
            <w:r w:rsidR="00E877AD">
              <w:instrText>PAGEREF _Toc478248137 \h</w:instrText>
            </w:r>
            <w:r w:rsidR="00E877AD">
              <w:fldChar w:fldCharType="separate"/>
            </w:r>
            <w:r w:rsidRPr="1318FACA">
              <w:rPr>
                <w:rStyle w:val="Hyperlink"/>
              </w:rPr>
              <w:t>1</w:t>
            </w:r>
            <w:r w:rsidR="00E877AD">
              <w:fldChar w:fldCharType="end"/>
            </w:r>
          </w:hyperlink>
          <w:r w:rsidR="00E877AD">
            <w:fldChar w:fldCharType="end"/>
          </w:r>
        </w:p>
      </w:sdtContent>
    </w:sdt>
    <w:p w14:paraId="6041CCC4" w14:textId="3E3084DB" w:rsidR="004B1FB4" w:rsidRPr="00D943D5" w:rsidRDefault="1318FACA" w:rsidP="1318FACA">
      <w:r>
        <w:t xml:space="preserve"> </w:t>
      </w:r>
      <w:r w:rsidR="00E877AD">
        <w:br w:type="page"/>
      </w:r>
      <w:r w:rsidRPr="1318FACA">
        <w:rPr>
          <w:b/>
          <w:bCs/>
        </w:rPr>
        <w:lastRenderedPageBreak/>
        <w:t>Executive summary</w:t>
      </w:r>
      <w:bookmarkEnd w:id="0"/>
      <w:bookmarkEnd w:id="1"/>
    </w:p>
    <w:p w14:paraId="520F5465" w14:textId="3CE4BCA2" w:rsidR="004B1FB4" w:rsidRPr="00990767" w:rsidRDefault="1318FACA" w:rsidP="1318FACA">
      <w:pPr>
        <w:pBdr>
          <w:top w:val="single" w:sz="4" w:space="1" w:color="000000"/>
          <w:left w:val="single" w:sz="4" w:space="4" w:color="000000"/>
          <w:bottom w:val="single" w:sz="4" w:space="1" w:color="000000"/>
          <w:right w:val="single" w:sz="4" w:space="4" w:color="000000"/>
        </w:pBdr>
        <w:rPr>
          <w:i/>
          <w:iCs/>
          <w:lang w:eastAsia="en-US"/>
        </w:rPr>
      </w:pPr>
      <w:r w:rsidRPr="1318FACA">
        <w:rPr>
          <w:i/>
          <w:iCs/>
          <w:lang w:eastAsia="en-US"/>
        </w:rPr>
        <w:t>This deliverable presents the development and progress in making a demonstrator onovel Silicon Electron Multiplier (SiEM) sensor. It is pursued under the AIDAinnova WP13 Blue-Sky R&amp;D framework. The SiEM concept aims to integrate a radiation-hard internal gain mechanism via metallic electrodes embedded in silicon, with the potential to achieve fine segmentation (&lt;10 µm), high timing resolution (~50 ps), and improved radiation tolerance, positioning it as a strong candidate for next-generation tracking detectors.</w:t>
      </w:r>
    </w:p>
    <w:p w14:paraId="1C31F6DF" w14:textId="696C51E7" w:rsidR="004B1FB4" w:rsidRPr="00990767" w:rsidRDefault="1318FACA" w:rsidP="1318FACA">
      <w:pPr>
        <w:pBdr>
          <w:top w:val="single" w:sz="4" w:space="1" w:color="000000"/>
          <w:left w:val="single" w:sz="4" w:space="4" w:color="000000"/>
          <w:bottom w:val="single" w:sz="4" w:space="1" w:color="000000"/>
          <w:right w:val="single" w:sz="4" w:space="4" w:color="000000"/>
        </w:pBdr>
      </w:pPr>
      <w:r w:rsidRPr="1318FACA">
        <w:rPr>
          <w:i/>
          <w:iCs/>
          <w:lang w:eastAsia="en-US"/>
        </w:rPr>
        <w:t>The project began with extensive TCAD simulations to define the detector architecture and predict performance under realistic conditions. These studies informed the design of a simplified strip-based demonstrator capable of showcasing the gain mechanism. The fabrication process was centred around Deep Reactive Ion Etching (DRIE), with a focus on achieving optimal pillar geometries and electrode placement to generate the necessary electric fields for avalanche multiplication.</w:t>
      </w:r>
    </w:p>
    <w:p w14:paraId="2A16E85B" w14:textId="7A0AA65D" w:rsidR="004B1FB4" w:rsidRPr="00990767" w:rsidRDefault="1318FACA" w:rsidP="1318FACA">
      <w:pPr>
        <w:pBdr>
          <w:top w:val="single" w:sz="4" w:space="1" w:color="000000"/>
          <w:left w:val="single" w:sz="4" w:space="4" w:color="000000"/>
          <w:bottom w:val="single" w:sz="4" w:space="1" w:color="000000"/>
          <w:right w:val="single" w:sz="4" w:space="4" w:color="000000"/>
        </w:pBdr>
      </w:pPr>
      <w:r w:rsidRPr="1318FACA">
        <w:rPr>
          <w:i/>
          <w:iCs/>
          <w:lang w:eastAsia="en-US"/>
        </w:rPr>
        <w:t>Significant R&amp;D was conducted to tune the DRIE process. Early tests using laser photolithography reached a limit at 2 µm pillar tips, prompting adaptations to achieve narrower base widths. Despite slanted wall geometries, simulations confirmed gain retention, albeit requiring higher bias voltages. This was followed by the development of a robust metallisation process using metal etching, after lift-off methods proved unreliable, resulting in improved pattern fidelity and process repeatability.</w:t>
      </w:r>
    </w:p>
    <w:p w14:paraId="26AD3CB1" w14:textId="51F73FBE" w:rsidR="004B1FB4" w:rsidRPr="00990767" w:rsidRDefault="1318FACA" w:rsidP="1318FACA">
      <w:pPr>
        <w:pBdr>
          <w:top w:val="single" w:sz="4" w:space="1" w:color="000000"/>
          <w:left w:val="single" w:sz="4" w:space="4" w:color="000000"/>
          <w:bottom w:val="single" w:sz="4" w:space="1" w:color="000000"/>
          <w:right w:val="single" w:sz="4" w:space="4" w:color="000000"/>
        </w:pBdr>
      </w:pPr>
      <w:r w:rsidRPr="1318FACA">
        <w:rPr>
          <w:i/>
          <w:iCs/>
          <w:lang w:eastAsia="en-US"/>
        </w:rPr>
        <w:t>The move to stepper photolithography enabled consistent wafer-scale fabrication, resolving planarity and resolution issues encountered with laser-based methods. Masks were designed for all process stages, and mechanical wafers were successfully produced with homogenous demonstrator structures. However, the final wafer production was delayed due to damage to the DRIE machine at CNM, with completion expected before summer 2025.</w:t>
      </w:r>
    </w:p>
    <w:p w14:paraId="00339BFB" w14:textId="3203F57B" w:rsidR="004B1FB4" w:rsidRPr="00990767" w:rsidRDefault="1318FACA" w:rsidP="1318FACA">
      <w:pPr>
        <w:pBdr>
          <w:top w:val="single" w:sz="4" w:space="1" w:color="000000"/>
          <w:left w:val="single" w:sz="4" w:space="4" w:color="000000"/>
          <w:bottom w:val="single" w:sz="4" w:space="1" w:color="000000"/>
          <w:right w:val="single" w:sz="4" w:space="4" w:color="000000"/>
        </w:pBdr>
      </w:pPr>
      <w:r w:rsidRPr="1318FACA">
        <w:rPr>
          <w:i/>
          <w:iCs/>
          <w:lang w:eastAsia="en-US"/>
        </w:rPr>
        <w:t>In parallel, a complete characterisation chain was developed at CERN, built around the OPTIMA board and its daughter board designed specifically for the SiEM demonstrators. The system has been validated using LGADs and is integrated into various setups, including β-source, TCT, and Timepix4 telescope environments, enabling precise measurement of signal gain, timing resolution, and charge collection efficiency.</w:t>
      </w:r>
    </w:p>
    <w:p w14:paraId="65BA9B0A" w14:textId="7068DB11" w:rsidR="004B1FB4" w:rsidRPr="00990767" w:rsidRDefault="1318FACA" w:rsidP="1318FACA">
      <w:pPr>
        <w:pBdr>
          <w:top w:val="single" w:sz="4" w:space="1" w:color="000000"/>
          <w:left w:val="single" w:sz="4" w:space="4" w:color="000000"/>
          <w:bottom w:val="single" w:sz="4" w:space="1" w:color="000000"/>
          <w:right w:val="single" w:sz="4" w:space="4" w:color="000000"/>
        </w:pBdr>
      </w:pPr>
      <w:r w:rsidRPr="1318FACA">
        <w:rPr>
          <w:i/>
          <w:iCs/>
          <w:lang w:eastAsia="en-US"/>
        </w:rPr>
        <w:t>An alternative fabrication route using Metal-Assisted Chemical Etching (MacEtch) was also investigated for its potential to produce high-aspect ratio features with sub-2 µm pitch. While promising in terms of structural resolution, the use of metallic catalyst as a multiplication electrode introduced high leakage currents, limiting gain studies. A follow-up iteration with dielectric isolation is planned.</w:t>
      </w:r>
    </w:p>
    <w:p w14:paraId="0001A17C" w14:textId="602373A5" w:rsidR="004B1FB4" w:rsidRPr="00990767" w:rsidRDefault="1318FACA" w:rsidP="1318FACA">
      <w:pPr>
        <w:pBdr>
          <w:top w:val="single" w:sz="4" w:space="1" w:color="000000"/>
          <w:left w:val="single" w:sz="4" w:space="4" w:color="000000"/>
          <w:bottom w:val="single" w:sz="4" w:space="1" w:color="000000"/>
          <w:right w:val="single" w:sz="4" w:space="4" w:color="000000"/>
        </w:pBdr>
      </w:pPr>
      <w:r w:rsidRPr="1318FACA">
        <w:rPr>
          <w:i/>
          <w:iCs/>
          <w:lang w:eastAsia="en-US"/>
        </w:rPr>
        <w:t>The report concludes that while the SiEM demonstrator's full characterisation awaits final production, all foundational steps have been completed, and simulations predict the expected performance is achievable. Future tests will confirm the viability of the gain mechanism and guide decisions on further development of this innovative sensor technology.</w:t>
      </w:r>
    </w:p>
    <w:p w14:paraId="17C874C6" w14:textId="42946BF5" w:rsidR="004B1FB4" w:rsidRPr="00990767" w:rsidRDefault="004B1FB4" w:rsidP="1318FACA">
      <w:pPr>
        <w:pBdr>
          <w:top w:val="single" w:sz="4" w:space="1" w:color="000000"/>
          <w:left w:val="single" w:sz="4" w:space="4" w:color="000000"/>
          <w:bottom w:val="single" w:sz="4" w:space="1" w:color="000000"/>
          <w:right w:val="single" w:sz="4" w:space="4" w:color="000000"/>
        </w:pBdr>
        <w:rPr>
          <w:i/>
          <w:iCs/>
          <w:lang w:eastAsia="en-US"/>
        </w:rPr>
      </w:pPr>
    </w:p>
    <w:p w14:paraId="775836F6" w14:textId="48E5410B" w:rsidR="004B1FB4" w:rsidRPr="00990767" w:rsidRDefault="004B1FB4" w:rsidP="1318FACA">
      <w:pPr>
        <w:pBdr>
          <w:top w:val="single" w:sz="4" w:space="1" w:color="000000"/>
          <w:left w:val="single" w:sz="4" w:space="4" w:color="000000"/>
          <w:bottom w:val="single" w:sz="4" w:space="1" w:color="000000"/>
          <w:right w:val="single" w:sz="4" w:space="4" w:color="000000"/>
        </w:pBdr>
        <w:rPr>
          <w:i/>
          <w:iCs/>
          <w:lang w:eastAsia="en-US"/>
        </w:rPr>
      </w:pPr>
    </w:p>
    <w:p w14:paraId="6041CCC8" w14:textId="32F02377" w:rsidR="004B1FB4" w:rsidRPr="00990767" w:rsidRDefault="1318FACA" w:rsidP="002D3ABD">
      <w:pPr>
        <w:pStyle w:val="Heading1"/>
      </w:pPr>
      <w:bookmarkStart w:id="2" w:name="_Toc130697436"/>
      <w:bookmarkStart w:id="3" w:name="_Toc285912668"/>
      <w:bookmarkStart w:id="4" w:name="_Toc1437822955"/>
      <w:r>
        <w:t>Introduction</w:t>
      </w:r>
      <w:bookmarkEnd w:id="2"/>
      <w:bookmarkEnd w:id="3"/>
      <w:bookmarkEnd w:id="4"/>
    </w:p>
    <w:p w14:paraId="7DCA5F40" w14:textId="1A260314" w:rsidR="004B1FB4" w:rsidRPr="00F7040B" w:rsidRDefault="1318FACA" w:rsidP="1318FACA">
      <w:pPr>
        <w:spacing w:before="0" w:after="240" w:line="259" w:lineRule="auto"/>
        <w:rPr>
          <w:vertAlign w:val="superscript"/>
        </w:rPr>
      </w:pPr>
      <w:r w:rsidRPr="1318FACA">
        <w:rPr>
          <w:szCs w:val="24"/>
        </w:rPr>
        <w:t>The development of precision silicon sensors is a key area of advancement in high-energy physics, particularly for the innermost tracking devices of future collider experiments. These require a timing resolution on the order of 50 ps, pixel pitches of 50 µm or bellow, and radiation tolerance up to 10</w:t>
      </w:r>
      <w:r w:rsidRPr="1318FACA">
        <w:rPr>
          <w:szCs w:val="24"/>
          <w:vertAlign w:val="superscript"/>
        </w:rPr>
        <w:t>16-17</w:t>
      </w:r>
      <w:r w:rsidRPr="1318FACA">
        <w:t>n</w:t>
      </w:r>
      <w:r w:rsidRPr="1318FACA">
        <w:rPr>
          <w:vertAlign w:val="subscript"/>
        </w:rPr>
        <w:t>eq</w:t>
      </w:r>
      <w:r w:rsidRPr="1318FACA">
        <w:t>.cm</w:t>
      </w:r>
      <w:r w:rsidRPr="1318FACA">
        <w:rPr>
          <w:vertAlign w:val="superscript"/>
        </w:rPr>
        <w:t>-2</w:t>
      </w:r>
      <w:r w:rsidRPr="1318FACA">
        <w:t xml:space="preserve">. The Silicon Electron Multiplier (SiEM) is one such innovation. It integrates an internal gain mechanism via a metallic electrodes embedded in the silicon bulk. As described in [1], SiEM aims to provide higher radiation tolerance than existing gain sensors (e.g., LGADs), since the gain </w:t>
      </w:r>
      <w:r w:rsidRPr="1318FACA">
        <w:lastRenderedPageBreak/>
        <w:t>mechanism is inherently radiation-hard, while maintaining comparable timing performance. It also enables pixel pitches below 10 µm, a segmentation level difficult to achieve with other silicon sensor technologies.</w:t>
      </w:r>
    </w:p>
    <w:p w14:paraId="55E1074B" w14:textId="3409DF9E" w:rsidR="004B1FB4" w:rsidRPr="00F7040B" w:rsidRDefault="1318FACA" w:rsidP="1318FACA">
      <w:pPr>
        <w:spacing w:before="240" w:after="240" w:line="259" w:lineRule="auto"/>
      </w:pPr>
      <w:r w:rsidRPr="218BBD3A">
        <w:rPr>
          <w:szCs w:val="24"/>
        </w:rPr>
        <w:t>In 2020–2021, conceptual foundations were established using TCAD simulations. The proposed device guides electrons generated by a minimum ionising particle (MIP) into a narrow silicon channel or pillar, where charge multiplication occurs through impact ionisation due to the high electric field created by biased electrodes. As illustrated in Figure 1, the electric field is generated by the difference of potential applied to the multiplication electrodes (in the two-electrode configuration), or between the multiplication electrode and the readout electrode (in the single electrode configuration). The motion of those multiplied charges then induces a signal on the readout electrode located at the top of the silicon pillar.</w:t>
      </w:r>
    </w:p>
    <w:p w14:paraId="28CDC2B2" w14:textId="2990E447" w:rsidR="218BBD3A" w:rsidRDefault="218BBD3A" w:rsidP="218BBD3A">
      <w:pPr>
        <w:pStyle w:val="Caption"/>
      </w:pPr>
    </w:p>
    <w:p w14:paraId="6CB349E5" w14:textId="6732626D" w:rsidR="004B1FB4" w:rsidRPr="00F7040B" w:rsidRDefault="5CEA45B7" w:rsidP="218BBD3A">
      <w:pPr>
        <w:pStyle w:val="Caption"/>
        <w:rPr>
          <w:iCs/>
        </w:rPr>
      </w:pPr>
      <w:r>
        <w:rPr>
          <w:noProof/>
        </w:rPr>
        <w:drawing>
          <wp:inline distT="0" distB="0" distL="0" distR="0" wp14:anchorId="0AFB8584" wp14:editId="2ACF554D">
            <wp:extent cx="3236688" cy="3949124"/>
            <wp:effectExtent l="0" t="0" r="0" b="0"/>
            <wp:docPr id="722533305"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3236688" cy="3949124"/>
                    </a:xfrm>
                    <a:prstGeom prst="rect">
                      <a:avLst/>
                    </a:prstGeom>
                  </pic:spPr>
                </pic:pic>
              </a:graphicData>
            </a:graphic>
          </wp:inline>
        </w:drawing>
      </w:r>
    </w:p>
    <w:p w14:paraId="06678098" w14:textId="659A69C0" w:rsidR="5CEA45B7" w:rsidRDefault="5CEA45B7" w:rsidP="218BBD3A">
      <w:pPr>
        <w:pStyle w:val="Caption"/>
        <w:rPr>
          <w:iCs/>
        </w:rPr>
      </w:pPr>
      <w:r>
        <w:t>Figure 1: Schematic description of the SiEM detector. It consists of an O(50 μm) thick depleted silicon region 1 adjacent to a region 2 made of silicon pillars. In between the pillars two metallic electrodes, separated by a dielectric are buried. The electrodes produce a high electric field region in 2. As a particle passes through 1, primary electrons are produced by ionisation and drift toward 2 where they are multiplied and induce a signal while drifting towards the readout electrode. Taken from [1]</w:t>
      </w:r>
    </w:p>
    <w:p w14:paraId="7B3EE863" w14:textId="73772FBE" w:rsidR="004B1FB4" w:rsidRPr="00F7040B" w:rsidRDefault="1318FACA" w:rsidP="1318FACA">
      <w:pPr>
        <w:spacing w:before="0" w:after="240"/>
        <w:rPr>
          <w:szCs w:val="24"/>
        </w:rPr>
      </w:pPr>
      <w:r w:rsidRPr="1318FACA">
        <w:rPr>
          <w:szCs w:val="24"/>
        </w:rPr>
        <w:t xml:space="preserve">Building on this concept, the project was submitted to AIDAinnova's Blue-Sky R&amp;D framework. The focus was on exploring the feasibility of fabricating such a sensor using a Deep Reactive Ion Etching (DRIE) based process. The study encompassed demonstrator design, production of test structure for etching and metallisation process development, the production of the demonstrator, as well as the preparation of characterisation tools and, once the demonstrator would be made available, the study </w:t>
      </w:r>
      <w:r w:rsidRPr="1318FACA">
        <w:rPr>
          <w:szCs w:val="24"/>
        </w:rPr>
        <w:lastRenderedPageBreak/>
        <w:t>of the demonstrator. Device simulations with Sentaurus TCAD informed key design decisions and guided development.</w:t>
      </w:r>
    </w:p>
    <w:p w14:paraId="6041CCCC" w14:textId="1F41C0D8" w:rsidR="004B1FB4" w:rsidRPr="00F7040B" w:rsidRDefault="1318FACA" w:rsidP="1318FACA">
      <w:pPr>
        <w:spacing w:before="240" w:after="240"/>
      </w:pPr>
      <w:r w:rsidRPr="1318FACA">
        <w:rPr>
          <w:szCs w:val="24"/>
        </w:rPr>
        <w:t>The project team includes CERN (simulation, characterisation) and CNM (fabrication, process definition, and test structure production).</w:t>
      </w:r>
    </w:p>
    <w:p w14:paraId="4481CA84" w14:textId="4BD3CF0C" w:rsidR="24401979" w:rsidRDefault="1318FACA" w:rsidP="6E7F5F19">
      <w:pPr>
        <w:pStyle w:val="Heading1"/>
        <w:rPr>
          <w:bCs/>
          <w:szCs w:val="28"/>
        </w:rPr>
      </w:pPr>
      <w:bookmarkStart w:id="5" w:name="_Toc535656589"/>
      <w:r>
        <w:t>Design and process R&amp;D</w:t>
      </w:r>
      <w:bookmarkEnd w:id="5"/>
    </w:p>
    <w:p w14:paraId="6041CCCD" w14:textId="6FED4390" w:rsidR="00C75248" w:rsidRPr="002D3ABD" w:rsidRDefault="1318FACA" w:rsidP="6E7F5F19">
      <w:pPr>
        <w:pStyle w:val="Heading2"/>
      </w:pPr>
      <w:bookmarkStart w:id="6" w:name="_Toc285912670"/>
      <w:bookmarkStart w:id="7" w:name="_Toc458998548"/>
      <w:r>
        <w:t>Process description</w:t>
      </w:r>
      <w:bookmarkEnd w:id="6"/>
      <w:bookmarkEnd w:id="7"/>
    </w:p>
    <w:p w14:paraId="6041CCCF" w14:textId="7A6F71C1" w:rsidR="000679D7" w:rsidRPr="00D943D5" w:rsidRDefault="004B1FB4" w:rsidP="1318FACA">
      <w:pPr>
        <w:pStyle w:val="Caption"/>
        <w:rPr>
          <w:iCs/>
          <w:lang w:eastAsia="en-US"/>
        </w:rPr>
      </w:pPr>
      <w:r>
        <w:rPr>
          <w:noProof/>
        </w:rPr>
        <w:drawing>
          <wp:inline distT="0" distB="0" distL="0" distR="0" wp14:anchorId="430373C1" wp14:editId="681BFCCE">
            <wp:extent cx="6124574" cy="1666875"/>
            <wp:effectExtent l="0" t="0" r="0" b="0"/>
            <wp:docPr id="679812159" name="Picture 67981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4574" cy="1666875"/>
                    </a:xfrm>
                    <a:prstGeom prst="rect">
                      <a:avLst/>
                    </a:prstGeom>
                  </pic:spPr>
                </pic:pic>
              </a:graphicData>
            </a:graphic>
          </wp:inline>
        </w:drawing>
      </w:r>
      <w:r w:rsidR="1318FACA">
        <w:t xml:space="preserve">Figure 2 : A 3D view of the demonstrator is shown on the left with the main element of the structure indicated. On the right a cross section of the various layers is shown. </w:t>
      </w:r>
    </w:p>
    <w:p w14:paraId="5D2D1A90" w14:textId="2171ED47" w:rsidR="24401979" w:rsidRDefault="24401979" w:rsidP="6E7F5F19">
      <w:pPr>
        <w:rPr>
          <w:lang w:eastAsia="en-US"/>
        </w:rPr>
      </w:pPr>
    </w:p>
    <w:p w14:paraId="7DFA2C93" w14:textId="655DF644" w:rsidR="1318FACA" w:rsidRDefault="1318FACA" w:rsidP="1318FACA">
      <w:pPr>
        <w:spacing w:before="0" w:after="240"/>
      </w:pPr>
      <w:r w:rsidRPr="1318FACA">
        <w:rPr>
          <w:szCs w:val="24"/>
        </w:rPr>
        <w:t>The design of the test structure, as well as the various steps of the process, were defined early in the project. To simplify the demonstrator geometry as much as possible, facilitate characterisation, and still allow for demonstration of the gain mechanism, it was decided to adopt a strip geometry, with seven strips interconnected on a single readout pad, as illustrated in Figure 2.</w:t>
      </w:r>
    </w:p>
    <w:p w14:paraId="6DAEF1D4" w14:textId="51F64068" w:rsidR="1318FACA" w:rsidRDefault="1318FACA" w:rsidP="1318FACA">
      <w:pPr>
        <w:spacing w:before="0" w:after="240"/>
        <w:rPr>
          <w:szCs w:val="24"/>
        </w:rPr>
      </w:pPr>
      <w:r w:rsidRPr="218BBD3A">
        <w:rPr>
          <w:szCs w:val="24"/>
        </w:rPr>
        <w:t>The production process is as follows: after the doping stage, the pillars are created by etching using DRIE process to a depth of 8 to 10 µm. Simulations showed that the smaller the width of the pillar, the better the signal amplification, with an optimal performance observed at a 1 µm width. This step is followed by atomic layer deposition of a dielectric, to separate the contact electrode from the silicon bulk. Subsequently, metallisation is performed to produce the first amplification electrode. A second dielectric layer is then deposited, followed by another metallisation step to create the second electrode and the readout electrode. Simulation also allowed to estimate the optimal thickness of the dielectric in between multiplication electrodes and verify that the proposed geometries and material maintained the expected p</w:t>
      </w:r>
      <w:r w:rsidR="721BB12F" w:rsidRPr="218BBD3A">
        <w:rPr>
          <w:szCs w:val="24"/>
        </w:rPr>
        <w:t>erformances.</w:t>
      </w:r>
    </w:p>
    <w:p w14:paraId="339C9042" w14:textId="7F346AB0" w:rsidR="24401979" w:rsidRDefault="1318FACA" w:rsidP="6E7F5F19">
      <w:pPr>
        <w:pStyle w:val="Heading2"/>
        <w:spacing w:line="259" w:lineRule="auto"/>
      </w:pPr>
      <w:bookmarkStart w:id="8" w:name="_Toc1851691880"/>
      <w:r>
        <w:t>DRIE R&amp;D</w:t>
      </w:r>
      <w:bookmarkEnd w:id="8"/>
    </w:p>
    <w:p w14:paraId="6E77B1D8" w14:textId="7A9C3EAC" w:rsidR="24401979" w:rsidRDefault="1318FACA" w:rsidP="1318FACA">
      <w:pPr>
        <w:spacing w:before="0" w:after="240"/>
      </w:pPr>
      <w:r w:rsidRPr="1318FACA">
        <w:rPr>
          <w:szCs w:val="24"/>
        </w:rPr>
        <w:t>The tuning of the DRIE process was expected to require several iterations. To enable a fast development turnaround, it was decided to use laser photolithography. This method allows new patterns to be produced quickly and at low cost. However, due to the limited resolution of the laser, a 1 µm width could not be achieved at the tip of the strip pillars. Tests showed that pillar widths down to 2 µm could be reliably fabricated.</w:t>
      </w:r>
    </w:p>
    <w:p w14:paraId="0881EE5D" w14:textId="5AB132B6" w:rsidR="24401979" w:rsidRDefault="1318FACA" w:rsidP="1318FACA">
      <w:pPr>
        <w:spacing w:before="240" w:after="240"/>
      </w:pPr>
      <w:r w:rsidRPr="1318FACA">
        <w:rPr>
          <w:szCs w:val="24"/>
        </w:rPr>
        <w:t xml:space="preserve">In conjunction with an etching profile producing walls angled at 85 degrees relative to the top surface of the pillar, a 1 µm width at the base of the pillar could be achieved. This wall angle results in a slight retraction of the metal electrode with respect to the pillar base. TCAD simulations demonstrated that the presence of slanted walls does not alter the gain mechanism; the resulting behaviour is </w:t>
      </w:r>
      <w:r w:rsidRPr="1318FACA">
        <w:rPr>
          <w:szCs w:val="24"/>
        </w:rPr>
        <w:lastRenderedPageBreak/>
        <w:t>equivalent to that of straight-wall pillars with retracted electrodes. As a consequence, the demonstrator needs to be operated at a higher voltage to achieve the desired gain, as illustrated in Figure 3.</w:t>
      </w:r>
    </w:p>
    <w:p w14:paraId="7F63BB0F" w14:textId="3DA21A22" w:rsidR="24401979" w:rsidRDefault="24401979" w:rsidP="1318FACA">
      <w:pPr>
        <w:pStyle w:val="Caption"/>
        <w:rPr>
          <w:iCs/>
          <w:sz w:val="24"/>
          <w:szCs w:val="24"/>
        </w:rPr>
      </w:pPr>
      <w:r>
        <w:rPr>
          <w:noProof/>
        </w:rPr>
        <w:drawing>
          <wp:inline distT="0" distB="0" distL="0" distR="0" wp14:anchorId="4B70534B" wp14:editId="1B80C137">
            <wp:extent cx="1872928" cy="1669982"/>
            <wp:effectExtent l="0" t="0" r="0" b="0"/>
            <wp:docPr id="1132724808" name="Picture 1132724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72928" cy="1669982"/>
                    </a:xfrm>
                    <a:prstGeom prst="rect">
                      <a:avLst/>
                    </a:prstGeom>
                  </pic:spPr>
                </pic:pic>
              </a:graphicData>
            </a:graphic>
          </wp:inline>
        </w:drawing>
      </w:r>
      <w:r>
        <w:rPr>
          <w:noProof/>
        </w:rPr>
        <w:drawing>
          <wp:inline distT="0" distB="0" distL="0" distR="0" wp14:anchorId="131A1420" wp14:editId="18C8ECFE">
            <wp:extent cx="1888787" cy="1666154"/>
            <wp:effectExtent l="0" t="0" r="0" b="0"/>
            <wp:docPr id="388835910" name="Picture 388835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88787" cy="1666154"/>
                    </a:xfrm>
                    <a:prstGeom prst="rect">
                      <a:avLst/>
                    </a:prstGeom>
                  </pic:spPr>
                </pic:pic>
              </a:graphicData>
            </a:graphic>
          </wp:inline>
        </w:drawing>
      </w:r>
      <w:r>
        <w:rPr>
          <w:noProof/>
        </w:rPr>
        <w:drawing>
          <wp:inline distT="0" distB="0" distL="0" distR="0" wp14:anchorId="58C7E9A7" wp14:editId="454C3CE5">
            <wp:extent cx="2332182" cy="1677534"/>
            <wp:effectExtent l="0" t="0" r="0" b="0"/>
            <wp:docPr id="1083152103" name="Picture 108315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32182" cy="1677534"/>
                    </a:xfrm>
                    <a:prstGeom prst="rect">
                      <a:avLst/>
                    </a:prstGeom>
                  </pic:spPr>
                </pic:pic>
              </a:graphicData>
            </a:graphic>
          </wp:inline>
        </w:drawing>
      </w:r>
      <w:r w:rsidR="1318FACA" w:rsidRPr="1318FACA">
        <w:t xml:space="preserve">Figure 3: first DRIE test were giving rough walls with large scallopping (left), after optimising the DRIE process, expected smootheness and wall angle were achieved (center). Simulated I-V characteristics shows that gain (visible with the slowly increasing current), can be achieved in both straight and slanted wall geometry, and that the electrode retraction drives the operating voltage. </w:t>
      </w:r>
    </w:p>
    <w:p w14:paraId="3EFC990D" w14:textId="23913B5E" w:rsidR="24401979" w:rsidRDefault="1318FACA" w:rsidP="6E7F5F19">
      <w:pPr>
        <w:pStyle w:val="Heading2"/>
      </w:pPr>
      <w:bookmarkStart w:id="9" w:name="_Toc303265892"/>
      <w:r>
        <w:t>Metallisation R&amp;D</w:t>
      </w:r>
      <w:bookmarkEnd w:id="9"/>
    </w:p>
    <w:p w14:paraId="250C2384" w14:textId="50EB0015" w:rsidR="24401979" w:rsidRDefault="1318FACA" w:rsidP="1318FACA">
      <w:pPr>
        <w:rPr>
          <w:color w:val="000000" w:themeColor="text1"/>
          <w:szCs w:val="24"/>
        </w:rPr>
      </w:pPr>
      <w:r w:rsidRPr="1318FACA">
        <w:t>Once the pillars were etched, a patterned metallisation needed to be created to serve as the amplification electrodes. The significant depth difference between the bottom and the tip of the pillars made this a non-trivial operation. In the first iteration, photoresist was deposited and exposed, followed by metal deposition via sputtering. A subsequent development step was intended to lift off the metal deposited on top of the exposed photoresist. However, this method resulted in poor pattern quality and significant inhomogeneity.</w:t>
      </w:r>
    </w:p>
    <w:p w14:paraId="64F31602" w14:textId="1A946BDA" w:rsidR="24401979" w:rsidRDefault="1318FACA" w:rsidP="1318FACA">
      <w:r w:rsidRPr="1318FACA">
        <w:t>To address this, the process was revised: the metal layer was first deposited, followed by the application of photoresist. The photoresist was then selectively opened in the regions where the metal needed to be removed, and the exposed metal etched using reactive ion etching. This revised approach significantly improved patterning quality, as illustrated in Figure 4.</w:t>
      </w:r>
    </w:p>
    <w:p w14:paraId="2C103448" w14:textId="6EB52F4A" w:rsidR="24401979" w:rsidRDefault="24401979" w:rsidP="1318FACA">
      <w:pPr>
        <w:pStyle w:val="Caption"/>
        <w:rPr>
          <w:iCs/>
        </w:rPr>
      </w:pPr>
      <w:r>
        <w:rPr>
          <w:noProof/>
        </w:rPr>
        <w:drawing>
          <wp:inline distT="0" distB="0" distL="0" distR="0" wp14:anchorId="0DA0C953" wp14:editId="77AF4F43">
            <wp:extent cx="3040610" cy="1399722"/>
            <wp:effectExtent l="0" t="0" r="0" b="0"/>
            <wp:docPr id="1793551589" name="Picture 179355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40610" cy="1399722"/>
                    </a:xfrm>
                    <a:prstGeom prst="rect">
                      <a:avLst/>
                    </a:prstGeom>
                  </pic:spPr>
                </pic:pic>
              </a:graphicData>
            </a:graphic>
          </wp:inline>
        </w:drawing>
      </w:r>
      <w:r>
        <w:rPr>
          <w:noProof/>
        </w:rPr>
        <w:drawing>
          <wp:inline distT="0" distB="0" distL="0" distR="0" wp14:anchorId="45921DF5" wp14:editId="26892DD0">
            <wp:extent cx="3032350" cy="1395919"/>
            <wp:effectExtent l="0" t="0" r="0" b="0"/>
            <wp:docPr id="1502970190" name="Picture 1502970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32350" cy="1395919"/>
                    </a:xfrm>
                    <a:prstGeom prst="rect">
                      <a:avLst/>
                    </a:prstGeom>
                  </pic:spPr>
                </pic:pic>
              </a:graphicData>
            </a:graphic>
          </wp:inline>
        </w:drawing>
      </w:r>
      <w:r w:rsidR="1318FACA">
        <w:t>Figure 4: The first metallisation process on the left gave poor pattern quality after lift-off while on the new process is much more homogeneous.</w:t>
      </w:r>
    </w:p>
    <w:p w14:paraId="407E7F94" w14:textId="64F6671F" w:rsidR="24401979" w:rsidRDefault="1318FACA" w:rsidP="1318FACA">
      <w:pPr>
        <w:pStyle w:val="Heading1"/>
        <w:rPr>
          <w:sz w:val="24"/>
          <w:szCs w:val="24"/>
        </w:rPr>
      </w:pPr>
      <w:bookmarkStart w:id="10" w:name="_Toc285912672"/>
      <w:bookmarkStart w:id="11" w:name="_Toc1280462594"/>
      <w:r>
        <w:t>Production</w:t>
      </w:r>
      <w:bookmarkEnd w:id="10"/>
      <w:bookmarkEnd w:id="11"/>
    </w:p>
    <w:p w14:paraId="40DF59F4" w14:textId="668F5868" w:rsidR="1318FACA" w:rsidRDefault="1318FACA" w:rsidP="1318FACA">
      <w:pPr>
        <w:pStyle w:val="Heading2"/>
        <w:spacing w:line="259" w:lineRule="auto"/>
      </w:pPr>
      <w:bookmarkStart w:id="12" w:name="_Toc565647956"/>
      <w:r>
        <w:t>From laser to stepper photolithography</w:t>
      </w:r>
      <w:bookmarkEnd w:id="12"/>
    </w:p>
    <w:p w14:paraId="17F489F4" w14:textId="19E552A6" w:rsidR="1318FACA" w:rsidRDefault="1318FACA" w:rsidP="1318FACA">
      <w:pPr>
        <w:spacing w:before="0" w:after="240"/>
      </w:pPr>
      <w:r w:rsidRPr="1318FACA">
        <w:rPr>
          <w:szCs w:val="24"/>
        </w:rPr>
        <w:t xml:space="preserve">While laser photolithography offered flexibility during the prototyping phase, challenges arose when transitioning to full-wafer production, where the demonstrator fabrication needed to be repeated multiple times across the wafer surface. It became apparent that the wafer’s planarity was insufficient to maintain consistent laser focus and achieve uniform pattern quality across the entire surface. As a </w:t>
      </w:r>
      <w:r w:rsidRPr="1318FACA">
        <w:rPr>
          <w:szCs w:val="24"/>
        </w:rPr>
        <w:lastRenderedPageBreak/>
        <w:t>result, the production process was shifted to a stepper-based photolithography approach. Photomasks were designed and fabricated for the various process steps—including p- and n-type doping, DRIE, metallisation, and others—and are shown in Figure 5. Four mechanical wafers were produced to validate alignment, etching, and metallisation performance. If this modification of the overall process delayed the production compared to the original plans, the adoption of stepper lithography markedly improved feature resolution, overlay accuracy, and overall process yield.</w:t>
      </w:r>
    </w:p>
    <w:p w14:paraId="115C1CD0" w14:textId="239A6397" w:rsidR="1318FACA" w:rsidRDefault="1318FACA" w:rsidP="1318FACA">
      <w:pPr>
        <w:spacing w:before="0" w:after="240"/>
      </w:pPr>
      <w:r>
        <w:rPr>
          <w:noProof/>
        </w:rPr>
        <w:drawing>
          <wp:inline distT="0" distB="0" distL="0" distR="0" wp14:anchorId="5CC5E3D4" wp14:editId="6DED73E1">
            <wp:extent cx="3509304" cy="2346814"/>
            <wp:effectExtent l="0" t="0" r="0" b="0"/>
            <wp:docPr id="501768293" name="Picture 501768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09304" cy="2346814"/>
                    </a:xfrm>
                    <a:prstGeom prst="rect">
                      <a:avLst/>
                    </a:prstGeom>
                  </pic:spPr>
                </pic:pic>
              </a:graphicData>
            </a:graphic>
          </wp:inline>
        </w:drawing>
      </w:r>
      <w:r>
        <w:rPr>
          <w:noProof/>
        </w:rPr>
        <w:drawing>
          <wp:inline distT="0" distB="0" distL="0" distR="0" wp14:anchorId="6E5869BC" wp14:editId="1516CB7D">
            <wp:extent cx="2330879" cy="2360244"/>
            <wp:effectExtent l="0" t="0" r="0" b="0"/>
            <wp:docPr id="204654510" name="Picture 204654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30879" cy="2360244"/>
                    </a:xfrm>
                    <a:prstGeom prst="rect">
                      <a:avLst/>
                    </a:prstGeom>
                  </pic:spPr>
                </pic:pic>
              </a:graphicData>
            </a:graphic>
          </wp:inline>
        </w:drawing>
      </w:r>
    </w:p>
    <w:p w14:paraId="37F4FC37" w14:textId="0490BC78" w:rsidR="1318FACA" w:rsidRDefault="1318FACA" w:rsidP="1318FACA">
      <w:pPr>
        <w:pStyle w:val="Caption"/>
        <w:rPr>
          <w:iCs/>
          <w:sz w:val="24"/>
          <w:szCs w:val="24"/>
        </w:rPr>
      </w:pPr>
      <w:r w:rsidRPr="1318FACA">
        <w:t xml:space="preserve">Figure 5: The mask used in stepper photolithography (left) and the mechanical wafer after the etching step (right). The demonstrators are visible over the whole surface and were shown to be homogeneously produced. </w:t>
      </w:r>
    </w:p>
    <w:p w14:paraId="1C8BE16B" w14:textId="7732EDD0" w:rsidR="24401979" w:rsidRDefault="1318FACA" w:rsidP="24401979">
      <w:pPr>
        <w:pStyle w:val="Heading2"/>
        <w:spacing w:line="259" w:lineRule="auto"/>
      </w:pPr>
      <w:bookmarkStart w:id="13" w:name="_Toc1501229007"/>
      <w:r>
        <w:t>STATUS of the final production</w:t>
      </w:r>
      <w:bookmarkEnd w:id="13"/>
    </w:p>
    <w:p w14:paraId="00857DC4" w14:textId="26816024" w:rsidR="1318FACA" w:rsidRDefault="1318FACA" w:rsidP="1318FACA">
      <w:r w:rsidRPr="1318FACA">
        <w:t>The p- and n-type doping of the production wafer was completed at the end of 2024. Unfortunately, at that point, the DRIE machine at CNM suffered damage and required repairs. Although the machine returned to operation at the end of April, a significant production backlog had accumulated in the meantime, delaying further processing. As a result, the fabrication of the SiEM demonstrator has not yet been finalised. It is currently expected to be processed before summer 2025.</w:t>
      </w:r>
    </w:p>
    <w:p w14:paraId="6041CCDB" w14:textId="22B46603" w:rsidR="00AC1DB1" w:rsidRPr="002D3ABD" w:rsidRDefault="1318FACA" w:rsidP="24401979">
      <w:pPr>
        <w:pStyle w:val="Heading1"/>
        <w:rPr>
          <w:bCs/>
          <w:szCs w:val="28"/>
        </w:rPr>
      </w:pPr>
      <w:bookmarkStart w:id="14" w:name="_Toc1946811016"/>
      <w:r>
        <w:t>Characterisation tools</w:t>
      </w:r>
      <w:bookmarkEnd w:id="14"/>
    </w:p>
    <w:p w14:paraId="7796843D" w14:textId="59EBD042" w:rsidR="1318FACA" w:rsidRDefault="1318FACA" w:rsidP="1318FACA">
      <w:r w:rsidRPr="1318FACA">
        <w:t>Once the production of the demonstrator is finalised, characterisation can begin. A board dedicated to the preamplification of signals generated in silicon sensor test structures has been designed as part of the CERN EP R&amp;D WP1.1 program: the OPTIMA board [4]. A dedicated mezzanine for OPTIMA was specifically developed to test the CNM SiEM structures. The OPTIMA is read out using a SAMPIC digitiser. This system has been integrated into a β-source setup at CERN as well as a recently procured and commissioned TCT setup. Additionally, it has been incorporated into the TPX4 telescope at the SPS [3,5], as shown in Figure 6. This integration will enable precise measurements of gain, time resolution, and charge collection efficiency as a function of the impinging particle's position. The characterisation chain has already been validated on LGADs and is ready to receive the first SiEM demonstrators.</w:t>
      </w:r>
    </w:p>
    <w:p w14:paraId="11654B9E" w14:textId="6F55A23F" w:rsidR="1318FACA" w:rsidRDefault="1318FACA" w:rsidP="1318FACA">
      <w:pPr>
        <w:spacing w:before="0" w:after="0"/>
        <w:jc w:val="center"/>
      </w:pPr>
      <w:r>
        <w:rPr>
          <w:noProof/>
        </w:rPr>
        <w:lastRenderedPageBreak/>
        <w:drawing>
          <wp:inline distT="0" distB="0" distL="0" distR="0" wp14:anchorId="0878CB21" wp14:editId="4FA853AB">
            <wp:extent cx="1585453" cy="2132732"/>
            <wp:effectExtent l="0" t="0" r="0" b="0"/>
            <wp:docPr id="317622111" name="Picture 31762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85453" cy="2132732"/>
                    </a:xfrm>
                    <a:prstGeom prst="rect">
                      <a:avLst/>
                    </a:prstGeom>
                  </pic:spPr>
                </pic:pic>
              </a:graphicData>
            </a:graphic>
          </wp:inline>
        </w:drawing>
      </w:r>
      <w:r>
        <w:rPr>
          <w:noProof/>
        </w:rPr>
        <w:drawing>
          <wp:inline distT="0" distB="0" distL="0" distR="0" wp14:anchorId="44C6FE70" wp14:editId="318ED5AE">
            <wp:extent cx="1003561" cy="2172692"/>
            <wp:effectExtent l="0" t="0" r="0" b="0"/>
            <wp:docPr id="487363696" name="Picture 487363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03561" cy="2172692"/>
                    </a:xfrm>
                    <a:prstGeom prst="rect">
                      <a:avLst/>
                    </a:prstGeom>
                  </pic:spPr>
                </pic:pic>
              </a:graphicData>
            </a:graphic>
          </wp:inline>
        </w:drawing>
      </w:r>
      <w:r>
        <w:rPr>
          <w:noProof/>
        </w:rPr>
        <w:drawing>
          <wp:inline distT="0" distB="0" distL="0" distR="0" wp14:anchorId="3AB88B99" wp14:editId="0DEC4186">
            <wp:extent cx="3438989" cy="2176779"/>
            <wp:effectExtent l="0" t="0" r="0" b="0"/>
            <wp:docPr id="118493357" name="Picture 118493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3438989" cy="2176779"/>
                    </a:xfrm>
                    <a:prstGeom prst="rect">
                      <a:avLst/>
                    </a:prstGeom>
                  </pic:spPr>
                </pic:pic>
              </a:graphicData>
            </a:graphic>
          </wp:inline>
        </w:drawing>
      </w:r>
    </w:p>
    <w:p w14:paraId="1FDA4171" w14:textId="40D3CA22" w:rsidR="1318FACA" w:rsidRDefault="1318FACA" w:rsidP="1318FACA">
      <w:pPr>
        <w:pStyle w:val="Caption"/>
        <w:rPr>
          <w:iCs/>
        </w:rPr>
      </w:pPr>
      <w:r>
        <w:t xml:space="preserve">Figure 6: The OPTIMA board in its cold box on the backstage of the Timepix4 telescope at the SPS (left). The OPTIMA daughter board dedicated to host the SiEM demonstrator (center) Waveform of LGADs registered through the OPTIMA+SAMPIC, with signals from the MCP used for fast timing reference (right) </w:t>
      </w:r>
    </w:p>
    <w:p w14:paraId="5B05EDBC" w14:textId="0FDC104E" w:rsidR="0042645C" w:rsidRPr="00473331" w:rsidRDefault="1318FACA" w:rsidP="1318FACA">
      <w:pPr>
        <w:pStyle w:val="Heading1"/>
        <w:rPr>
          <w:bCs/>
          <w:szCs w:val="28"/>
        </w:rPr>
      </w:pPr>
      <w:bookmarkStart w:id="15" w:name="_Toc1196648946"/>
      <w:r>
        <w:t>ALTERNATIVE technology</w:t>
      </w:r>
      <w:bookmarkEnd w:id="15"/>
    </w:p>
    <w:p w14:paraId="204FA934" w14:textId="2CE66412" w:rsidR="1318FACA" w:rsidRDefault="1318FACA" w:rsidP="1318FACA">
      <w:pPr>
        <w:spacing w:before="0" w:after="240"/>
      </w:pPr>
      <w:r w:rsidRPr="1318FACA">
        <w:rPr>
          <w:szCs w:val="24"/>
        </w:rPr>
        <w:t>In parallel with the primary DRIE-based approach, an alternative fabrication route using Metal-Assisted Chemical Etching (MacEtch) was explored for its potential to produce cost-effective structures with very high aspect ratios. In this method, a patterned metal layer catalyses the etching process. Although MacEtch is not commonly employed in sensor fabrication, it presents new possibilities, and one of the aims of this study was to verify whether the pn-junction properties of the etched sensor could be preserved. Test structures were fabricated and IV characteristics measured, confirming that the MacEtch process does indeed maintain diode behaviour.</w:t>
      </w:r>
    </w:p>
    <w:p w14:paraId="4FEF5594" w14:textId="23A5B94D" w:rsidR="1318FACA" w:rsidRDefault="1318FACA" w:rsidP="1318FACA">
      <w:pPr>
        <w:spacing w:before="240" w:after="240"/>
      </w:pPr>
      <w:r w:rsidRPr="1318FACA">
        <w:rPr>
          <w:szCs w:val="24"/>
        </w:rPr>
        <w:t>The results in terms of pillar morphology were extremely promising, with pitches below 2 µm and pillar heights in the 10–20 µm range, which is optimal in a single electrode SiEM configuration. However, the use of the metal catalyst as a multiplication electrode resulted in the formation of a Schottky junction, leading to large leakage currents that complicate the testing of the amplification properties. These results are detailed in [2]. A second production run is planned in which a dielectric layer will be introduced between the catalyst and the amplification electrode to address this issue.</w:t>
      </w:r>
    </w:p>
    <w:p w14:paraId="7CA8ED02" w14:textId="116C9434" w:rsidR="1318FACA" w:rsidRDefault="1318FACA" w:rsidP="1318FACA">
      <w:pPr>
        <w:spacing w:before="240" w:after="240"/>
      </w:pPr>
      <w:r>
        <w:rPr>
          <w:noProof/>
        </w:rPr>
        <w:drawing>
          <wp:inline distT="0" distB="0" distL="0" distR="0" wp14:anchorId="0143B3A5" wp14:editId="13EACB88">
            <wp:extent cx="3080046" cy="2093282"/>
            <wp:effectExtent l="0" t="0" r="0" b="0"/>
            <wp:docPr id="1654347480" name="Picture 1654347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80046" cy="2093282"/>
                    </a:xfrm>
                    <a:prstGeom prst="rect">
                      <a:avLst/>
                    </a:prstGeom>
                  </pic:spPr>
                </pic:pic>
              </a:graphicData>
            </a:graphic>
          </wp:inline>
        </w:drawing>
      </w:r>
      <w:r>
        <w:rPr>
          <w:noProof/>
        </w:rPr>
        <w:drawing>
          <wp:inline distT="0" distB="0" distL="0" distR="0" wp14:anchorId="67AE4CFB" wp14:editId="339130D3">
            <wp:extent cx="2853775" cy="2128157"/>
            <wp:effectExtent l="0" t="0" r="0" b="0"/>
            <wp:docPr id="1893425182" name="Picture 1893425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2853775" cy="2128157"/>
                    </a:xfrm>
                    <a:prstGeom prst="rect">
                      <a:avLst/>
                    </a:prstGeom>
                  </pic:spPr>
                </pic:pic>
              </a:graphicData>
            </a:graphic>
          </wp:inline>
        </w:drawing>
      </w:r>
    </w:p>
    <w:p w14:paraId="5C7AE595" w14:textId="505FB96A" w:rsidR="1318FACA" w:rsidRDefault="1318FACA" w:rsidP="1318FACA">
      <w:pPr>
        <w:pStyle w:val="Caption"/>
        <w:rPr>
          <w:iCs/>
        </w:rPr>
      </w:pPr>
      <w:r>
        <w:t xml:space="preserve">Figure 7: (left) View of the strip version of the MacEtch structure. The probes used to measure the IV characteristics reported in [2] are visible. (right) details of the pixel pillars is shown. The platinium (Pt) was used both to catalyse the etching and as amplification electrode. </w:t>
      </w:r>
    </w:p>
    <w:p w14:paraId="1375884E" w14:textId="19A45E01" w:rsidR="1318FACA" w:rsidRDefault="1318FACA" w:rsidP="1318FACA">
      <w:pPr>
        <w:pStyle w:val="Heading1"/>
      </w:pPr>
      <w:r>
        <w:lastRenderedPageBreak/>
        <w:t>FUTURE PLANS / Conclusion / relation to other AIDA-2020 work</w:t>
      </w:r>
    </w:p>
    <w:p w14:paraId="3865C0D9" w14:textId="34B43A21" w:rsidR="1318FACA" w:rsidRDefault="1318FACA" w:rsidP="1318FACA">
      <w:pPr>
        <w:spacing w:before="0" w:after="240"/>
      </w:pPr>
      <w:r w:rsidRPr="1318FACA">
        <w:rPr>
          <w:szCs w:val="24"/>
        </w:rPr>
        <w:t>Over the course of the project, the feasibility of fabricating a silicon electron multiplier (SiEM) using a deep reactive ion etching (DRIE)-based process has been successfully demonstrated. The process steps were thoroughly studied and adapted, and device simulations were aligned accordingly. Although the final demonstrator production was delayed due to the temporary unavailability of the DRIE machine, it is expected to be completed before the end of summer 2025. In parallel, the characterisation tools have been fully developed and commissioned, ensuring that the gain mechanism can be promptly studied once the demonstrator is available.</w:t>
      </w:r>
    </w:p>
    <w:p w14:paraId="7E0D8CD5" w14:textId="1316729F" w:rsidR="1318FACA" w:rsidRDefault="1318FACA" w:rsidP="1318FACA">
      <w:pPr>
        <w:spacing w:before="240" w:after="240"/>
      </w:pPr>
      <w:r w:rsidRPr="1318FACA">
        <w:rPr>
          <w:szCs w:val="24"/>
        </w:rPr>
        <w:t>Alternative processing methods—particularly those based on metal-assisted chemical etching—have also been investigated and yielded promising preliminary results. These will be followed up with a second production run aimed at overcoming the high-current limitation observed in initial tests. In the coming months, both the demonstrator developed in this project and a separate demonstrator produced by another vendor will undergo testing. The results of these qualification campaigns will be critical in assessing whether the SiEM technology can deliver the expected performance and in determining whether further development should be pursued.</w:t>
      </w:r>
    </w:p>
    <w:p w14:paraId="64BFD521" w14:textId="675EB202" w:rsidR="1318FACA" w:rsidRDefault="1318FACA" w:rsidP="1318FACA">
      <w:pPr>
        <w:spacing w:before="240" w:after="240"/>
      </w:pPr>
      <w:r w:rsidRPr="1318FACA">
        <w:rPr>
          <w:szCs w:val="24"/>
        </w:rPr>
        <w:t>In conclusion, while a definitive answer on whether gain can be achieved with embedded metallic electrodes awaits the final demonstrator, the construction feasibility of a silicon electron multiplier has been clearly demonstrated. Simulations indicate that the same performance levels can be achieved when accounting for the constraints imposed by a realistic fabrication process.</w:t>
      </w:r>
    </w:p>
    <w:p w14:paraId="74A09AAA" w14:textId="3BA7FEAC" w:rsidR="1318FACA" w:rsidRDefault="1318FACA" w:rsidP="1318FACA">
      <w:pPr>
        <w:pStyle w:val="Heading1"/>
        <w:rPr>
          <w:lang w:eastAsia="en-US"/>
        </w:rPr>
      </w:pPr>
      <w:r w:rsidRPr="1318FACA">
        <w:rPr>
          <w:lang w:eastAsia="en-US"/>
        </w:rPr>
        <w:t>References</w:t>
      </w:r>
    </w:p>
    <w:p w14:paraId="5A1ABE5A" w14:textId="5616D979" w:rsidR="1318FACA" w:rsidRDefault="1318FACA" w:rsidP="1318FACA">
      <w:pPr>
        <w:rPr>
          <w:lang w:eastAsia="en-US"/>
        </w:rPr>
      </w:pPr>
    </w:p>
    <w:p w14:paraId="6602E68F" w14:textId="77777777" w:rsidR="1318FACA" w:rsidRDefault="1318FACA" w:rsidP="1318FACA">
      <w:pPr>
        <w:rPr>
          <w:lang w:eastAsia="en-US"/>
        </w:rPr>
      </w:pPr>
      <w:r w:rsidRPr="1318FACA">
        <w:rPr>
          <w:lang w:eastAsia="en-US"/>
        </w:rPr>
        <w:t>JOURNAL ARTICLES:</w:t>
      </w:r>
    </w:p>
    <w:p w14:paraId="2AA50B6A" w14:textId="5589C050" w:rsidR="1318FACA" w:rsidRDefault="1318FACA" w:rsidP="1318FACA">
      <w:pPr>
        <w:rPr>
          <w:szCs w:val="24"/>
        </w:rPr>
      </w:pPr>
      <w:r w:rsidRPr="1318FACA">
        <w:rPr>
          <w:lang w:eastAsia="en-US"/>
        </w:rPr>
        <w:t xml:space="preserve">[1] M. M. Halvorsen, V. Coco, et. al, (2022) </w:t>
      </w:r>
      <w:r w:rsidRPr="1318FACA">
        <w:rPr>
          <w:szCs w:val="24"/>
        </w:rPr>
        <w:t xml:space="preserve">The Silicon Electron Multiplier sensor, </w:t>
      </w:r>
      <w:r w:rsidRPr="1318FACA">
        <w:rPr>
          <w:i/>
          <w:iCs/>
        </w:rPr>
        <w:t>Nucl.Instrum.Meth.A</w:t>
      </w:r>
      <w:r w:rsidRPr="1318FACA">
        <w:t xml:space="preserve"> 1041 (2022) 167325</w:t>
      </w:r>
    </w:p>
    <w:p w14:paraId="32A51D6D" w14:textId="31EBF2A0" w:rsidR="1318FACA" w:rsidRDefault="1318FACA" w:rsidP="1318FACA">
      <w:pPr>
        <w:pStyle w:val="ListParagraph"/>
        <w:ind w:left="0"/>
        <w:rPr>
          <w:szCs w:val="24"/>
        </w:rPr>
      </w:pPr>
      <w:r w:rsidRPr="1318FACA">
        <w:t xml:space="preserve">[2] </w:t>
      </w:r>
      <w:r w:rsidRPr="1318FACA">
        <w:rPr>
          <w:lang w:eastAsia="en-US"/>
        </w:rPr>
        <w:t xml:space="preserve">M. M. Halvorsen, V. Coco, et. al, (2024) </w:t>
      </w:r>
      <w:r w:rsidRPr="1318FACA">
        <w:rPr>
          <w:szCs w:val="24"/>
        </w:rPr>
        <w:t xml:space="preserve">Fabrication of a Silicon Electron Multiplier sensor using metal assisted chemical etching and its characterisation, </w:t>
      </w:r>
      <w:r w:rsidRPr="1318FACA">
        <w:rPr>
          <w:i/>
          <w:iCs/>
          <w:szCs w:val="24"/>
        </w:rPr>
        <w:t>Nucl.Instrum.Meth.A</w:t>
      </w:r>
      <w:r w:rsidRPr="1318FACA">
        <w:rPr>
          <w:szCs w:val="24"/>
        </w:rPr>
        <w:t xml:space="preserve"> 1060 (2024) 169046</w:t>
      </w:r>
    </w:p>
    <w:p w14:paraId="55E3D881" w14:textId="07C4A239" w:rsidR="1318FACA" w:rsidRDefault="1318FACA" w:rsidP="1318FACA">
      <w:pPr>
        <w:rPr>
          <w:szCs w:val="24"/>
        </w:rPr>
      </w:pPr>
      <w:r w:rsidRPr="1318FACA">
        <w:rPr>
          <w:szCs w:val="24"/>
        </w:rPr>
        <w:t xml:space="preserve">[3] K. Akiba, et. al, (2024) Reconstruction of charged tracks with Timepix4 ASICs, </w:t>
      </w:r>
      <w:r w:rsidRPr="1318FACA">
        <w:rPr>
          <w:i/>
          <w:iCs/>
        </w:rPr>
        <w:t>JINST</w:t>
      </w:r>
      <w:r w:rsidRPr="1318FACA">
        <w:t xml:space="preserve"> 18 (2023) 02, P02011</w:t>
      </w:r>
    </w:p>
    <w:p w14:paraId="7F211078" w14:textId="77964E99" w:rsidR="1318FACA" w:rsidRDefault="1318FACA" w:rsidP="1318FACA">
      <w:pPr>
        <w:rPr>
          <w:lang w:eastAsia="en-US"/>
        </w:rPr>
      </w:pPr>
    </w:p>
    <w:p w14:paraId="55BD4BDD" w14:textId="60D796AD" w:rsidR="1318FACA" w:rsidRDefault="1318FACA" w:rsidP="1318FACA">
      <w:pPr>
        <w:rPr>
          <w:lang w:eastAsia="en-US"/>
        </w:rPr>
      </w:pPr>
      <w:r w:rsidRPr="1318FACA">
        <w:rPr>
          <w:lang w:eastAsia="en-US"/>
        </w:rPr>
        <w:t>CONFERENCE CONTRIBUTION:</w:t>
      </w:r>
    </w:p>
    <w:p w14:paraId="597DE6FF" w14:textId="660B9DAD" w:rsidR="1318FACA" w:rsidRDefault="1318FACA" w:rsidP="1318FACA">
      <w:pPr>
        <w:rPr>
          <w:lang w:eastAsia="en-US"/>
        </w:rPr>
      </w:pPr>
      <w:r w:rsidRPr="1318FACA">
        <w:rPr>
          <w:lang w:eastAsia="en-US"/>
        </w:rPr>
        <w:t xml:space="preserve">[4] Federico De Benedetti, (2024) OPTIMA a board dedicated to Optimized Precision Timing for Multichannel Acquisition, In </w:t>
      </w:r>
      <w:r w:rsidRPr="1318FACA">
        <w:rPr>
          <w:i/>
          <w:iCs/>
          <w:lang w:eastAsia="en-US"/>
        </w:rPr>
        <w:t>2nd DRD3 Week 2024</w:t>
      </w:r>
      <w:r w:rsidRPr="1318FACA">
        <w:rPr>
          <w:lang w:eastAsia="en-US"/>
        </w:rPr>
        <w:t>, December 2024, CERN (CH)</w:t>
      </w:r>
    </w:p>
    <w:p w14:paraId="6B1E119F" w14:textId="77777777" w:rsidR="1318FACA" w:rsidRDefault="1318FACA" w:rsidP="1318FACA">
      <w:pPr>
        <w:rPr>
          <w:lang w:eastAsia="en-US"/>
        </w:rPr>
      </w:pPr>
    </w:p>
    <w:p w14:paraId="26879989" w14:textId="0C0E245C" w:rsidR="1318FACA" w:rsidRDefault="1318FACA" w:rsidP="1318FACA">
      <w:pPr>
        <w:rPr>
          <w:lang w:eastAsia="en-US"/>
        </w:rPr>
      </w:pPr>
      <w:r w:rsidRPr="1318FACA">
        <w:rPr>
          <w:lang w:eastAsia="en-US"/>
        </w:rPr>
        <w:t>REPORTS</w:t>
      </w:r>
    </w:p>
    <w:p w14:paraId="332B3D9A" w14:textId="2438CC93" w:rsidR="1318FACA" w:rsidRDefault="1318FACA" w:rsidP="1318FACA">
      <w:pPr>
        <w:rPr>
          <w:lang w:eastAsia="en-US"/>
        </w:rPr>
      </w:pPr>
      <w:r w:rsidRPr="1318FACA">
        <w:rPr>
          <w:lang w:eastAsia="en-US"/>
        </w:rPr>
        <w:t xml:space="preserve">[5] Aglieri Rinnela, G (2024) Strategic R&amp;D Programme on Technologies for Future Experiments - Annual Report 2024, </w:t>
      </w:r>
      <w:r w:rsidRPr="1318FACA">
        <w:rPr>
          <w:szCs w:val="24"/>
        </w:rPr>
        <w:t>CERN-EP-RDET-2025-004, March 2025, CERN (CH)</w:t>
      </w:r>
    </w:p>
    <w:p w14:paraId="7EF6971A" w14:textId="77777777" w:rsidR="1318FACA" w:rsidRDefault="1318FACA" w:rsidP="1318FACA">
      <w:pPr>
        <w:pStyle w:val="Heading1"/>
        <w:numPr>
          <w:ilvl w:val="0"/>
          <w:numId w:val="0"/>
        </w:numPr>
        <w:rPr>
          <w:lang w:eastAsia="en-US"/>
        </w:rPr>
      </w:pPr>
      <w:r w:rsidRPr="1318FACA">
        <w:rPr>
          <w:lang w:eastAsia="en-US"/>
        </w:rPr>
        <w:br w:type="page"/>
      </w:r>
      <w:r w:rsidRPr="1318FACA">
        <w:rPr>
          <w:lang w:eastAsia="en-US"/>
        </w:rPr>
        <w:lastRenderedPageBreak/>
        <w:t>Annex: Glossary</w:t>
      </w:r>
    </w:p>
    <w:p w14:paraId="4EBD7737" w14:textId="77777777" w:rsidR="1318FACA" w:rsidRDefault="1318FACA" w:rsidP="1318FACA">
      <w:pPr>
        <w:rPr>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2"/>
        <w:gridCol w:w="7256"/>
      </w:tblGrid>
      <w:tr w:rsidR="1318FACA" w14:paraId="4CD12162" w14:textId="77777777" w:rsidTr="1318FACA">
        <w:trPr>
          <w:trHeight w:val="300"/>
        </w:trPr>
        <w:tc>
          <w:tcPr>
            <w:tcW w:w="2372" w:type="dxa"/>
            <w:shd w:val="clear" w:color="auto" w:fill="auto"/>
          </w:tcPr>
          <w:p w14:paraId="0261785E" w14:textId="77777777" w:rsidR="1318FACA" w:rsidRDefault="1318FACA" w:rsidP="1318FACA">
            <w:pPr>
              <w:pStyle w:val="CoverTitle"/>
              <w:rPr>
                <w:lang w:eastAsia="en-US"/>
              </w:rPr>
            </w:pPr>
            <w:r w:rsidRPr="1318FACA">
              <w:rPr>
                <w:lang w:eastAsia="en-US"/>
              </w:rPr>
              <w:t>Acronym</w:t>
            </w:r>
          </w:p>
        </w:tc>
        <w:tc>
          <w:tcPr>
            <w:tcW w:w="7256" w:type="dxa"/>
            <w:shd w:val="clear" w:color="auto" w:fill="auto"/>
          </w:tcPr>
          <w:p w14:paraId="1E557233" w14:textId="77777777" w:rsidR="1318FACA" w:rsidRDefault="1318FACA" w:rsidP="1318FACA">
            <w:pPr>
              <w:pStyle w:val="CoverTitle"/>
              <w:rPr>
                <w:lang w:eastAsia="en-US"/>
              </w:rPr>
            </w:pPr>
            <w:r w:rsidRPr="1318FACA">
              <w:rPr>
                <w:lang w:eastAsia="en-US"/>
              </w:rPr>
              <w:t>Definition</w:t>
            </w:r>
          </w:p>
        </w:tc>
      </w:tr>
      <w:tr w:rsidR="1318FACA" w14:paraId="60CFA3B8" w14:textId="77777777" w:rsidTr="1318FACA">
        <w:trPr>
          <w:trHeight w:val="300"/>
        </w:trPr>
        <w:tc>
          <w:tcPr>
            <w:tcW w:w="2372" w:type="dxa"/>
            <w:shd w:val="clear" w:color="auto" w:fill="auto"/>
          </w:tcPr>
          <w:p w14:paraId="5826A3FC" w14:textId="6035FE57" w:rsidR="1318FACA" w:rsidRDefault="1318FACA" w:rsidP="1318FACA">
            <w:pPr>
              <w:rPr>
                <w:lang w:eastAsia="en-US"/>
              </w:rPr>
            </w:pPr>
            <w:r w:rsidRPr="1318FACA">
              <w:rPr>
                <w:lang w:eastAsia="en-US"/>
              </w:rPr>
              <w:t>DRIE</w:t>
            </w:r>
          </w:p>
        </w:tc>
        <w:tc>
          <w:tcPr>
            <w:tcW w:w="7256" w:type="dxa"/>
            <w:shd w:val="clear" w:color="auto" w:fill="auto"/>
          </w:tcPr>
          <w:p w14:paraId="3A741BB7" w14:textId="6A452F45" w:rsidR="1318FACA" w:rsidRDefault="1318FACA" w:rsidP="1318FACA">
            <w:pPr>
              <w:rPr>
                <w:lang w:eastAsia="en-US"/>
              </w:rPr>
            </w:pPr>
            <w:r w:rsidRPr="1318FACA">
              <w:rPr>
                <w:lang w:eastAsia="en-US"/>
              </w:rPr>
              <w:t>Deep reactive ion etching</w:t>
            </w:r>
          </w:p>
        </w:tc>
      </w:tr>
      <w:tr w:rsidR="1318FACA" w14:paraId="2A093CE4" w14:textId="77777777" w:rsidTr="1318FACA">
        <w:trPr>
          <w:trHeight w:val="300"/>
        </w:trPr>
        <w:tc>
          <w:tcPr>
            <w:tcW w:w="2372" w:type="dxa"/>
            <w:shd w:val="clear" w:color="auto" w:fill="auto"/>
          </w:tcPr>
          <w:p w14:paraId="0E6950B3" w14:textId="4FCA86D6" w:rsidR="1318FACA" w:rsidRDefault="1318FACA" w:rsidP="1318FACA">
            <w:pPr>
              <w:rPr>
                <w:lang w:eastAsia="en-US"/>
              </w:rPr>
            </w:pPr>
            <w:r w:rsidRPr="1318FACA">
              <w:rPr>
                <w:lang w:eastAsia="en-US"/>
              </w:rPr>
              <w:t>MACETCH</w:t>
            </w:r>
          </w:p>
        </w:tc>
        <w:tc>
          <w:tcPr>
            <w:tcW w:w="7256" w:type="dxa"/>
            <w:shd w:val="clear" w:color="auto" w:fill="auto"/>
          </w:tcPr>
          <w:p w14:paraId="2B2339AB" w14:textId="392716E4" w:rsidR="1318FACA" w:rsidRDefault="1318FACA" w:rsidP="1318FACA">
            <w:pPr>
              <w:rPr>
                <w:lang w:eastAsia="en-US"/>
              </w:rPr>
            </w:pPr>
            <w:r w:rsidRPr="1318FACA">
              <w:rPr>
                <w:lang w:eastAsia="en-US"/>
              </w:rPr>
              <w:t>Metal assisted chemical etching</w:t>
            </w:r>
          </w:p>
        </w:tc>
      </w:tr>
      <w:tr w:rsidR="1318FACA" w14:paraId="7F8B7499" w14:textId="77777777" w:rsidTr="1318FACA">
        <w:trPr>
          <w:trHeight w:val="300"/>
        </w:trPr>
        <w:tc>
          <w:tcPr>
            <w:tcW w:w="2372" w:type="dxa"/>
            <w:shd w:val="clear" w:color="auto" w:fill="auto"/>
          </w:tcPr>
          <w:p w14:paraId="3E2EDA0D" w14:textId="5BFF6BCC" w:rsidR="1318FACA" w:rsidRDefault="1318FACA" w:rsidP="1318FACA">
            <w:pPr>
              <w:rPr>
                <w:lang w:eastAsia="en-US"/>
              </w:rPr>
            </w:pPr>
            <w:r w:rsidRPr="1318FACA">
              <w:rPr>
                <w:lang w:eastAsia="en-US"/>
              </w:rPr>
              <w:t>TPX4</w:t>
            </w:r>
          </w:p>
        </w:tc>
        <w:tc>
          <w:tcPr>
            <w:tcW w:w="7256" w:type="dxa"/>
            <w:shd w:val="clear" w:color="auto" w:fill="auto"/>
          </w:tcPr>
          <w:p w14:paraId="12AD47D8" w14:textId="474EF8AB" w:rsidR="1318FACA" w:rsidRDefault="1318FACA" w:rsidP="1318FACA">
            <w:pPr>
              <w:rPr>
                <w:lang w:eastAsia="en-US"/>
              </w:rPr>
            </w:pPr>
            <w:r w:rsidRPr="1318FACA">
              <w:rPr>
                <w:lang w:eastAsia="en-US"/>
              </w:rPr>
              <w:t>Timepix 4</w:t>
            </w:r>
          </w:p>
        </w:tc>
      </w:tr>
    </w:tbl>
    <w:p w14:paraId="4FC07CBB" w14:textId="5A7176AF" w:rsidR="1318FACA" w:rsidRDefault="006D0AD2" w:rsidP="006D0AD2">
      <w:pPr>
        <w:tabs>
          <w:tab w:val="left" w:pos="2550"/>
        </w:tabs>
        <w:spacing w:before="0" w:after="240"/>
        <w:jc w:val="left"/>
      </w:pPr>
      <w:r>
        <w:rPr>
          <w:i/>
          <w:iCs/>
        </w:rPr>
        <w:tab/>
      </w:r>
    </w:p>
    <w:sectPr w:rsidR="1318FACA" w:rsidSect="0069271C">
      <w:headerReference w:type="default" r:id="rId26"/>
      <w:footerReference w:type="default" r:id="rId27"/>
      <w:pgSz w:w="11906" w:h="16838"/>
      <w:pgMar w:top="1134" w:right="1134" w:bottom="1134" w:left="1134"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028EDE" w14:textId="77777777" w:rsidR="00065341" w:rsidRDefault="00065341">
      <w:r>
        <w:separator/>
      </w:r>
    </w:p>
  </w:endnote>
  <w:endnote w:type="continuationSeparator" w:id="0">
    <w:p w14:paraId="20B8282C" w14:textId="77777777" w:rsidR="00065341" w:rsidRDefault="00065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Times New Roman Bold">
    <w:altName w:val="Times New Roman"/>
    <w:panose1 w:val="02020803070505020304"/>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8" w:space="0" w:color="000099"/>
      </w:tblBorders>
      <w:tblCellMar>
        <w:left w:w="70" w:type="dxa"/>
        <w:right w:w="70" w:type="dxa"/>
      </w:tblCellMar>
      <w:tblLook w:val="0000" w:firstRow="0" w:lastRow="0" w:firstColumn="0" w:lastColumn="0" w:noHBand="0" w:noVBand="0"/>
    </w:tblPr>
    <w:tblGrid>
      <w:gridCol w:w="3214"/>
      <w:gridCol w:w="3211"/>
      <w:gridCol w:w="3213"/>
    </w:tblGrid>
    <w:tr w:rsidR="009E616F" w14:paraId="6041CD56" w14:textId="77777777" w:rsidTr="0069271C">
      <w:tc>
        <w:tcPr>
          <w:tcW w:w="1667" w:type="pct"/>
        </w:tcPr>
        <w:p w14:paraId="6041CD53" w14:textId="631A0EA1" w:rsidR="009E616F" w:rsidRPr="00CB73A2" w:rsidRDefault="009E616F" w:rsidP="00BD4BC4">
          <w:pPr>
            <w:pStyle w:val="Footer"/>
            <w:rPr>
              <w:sz w:val="20"/>
            </w:rPr>
          </w:pPr>
          <w:r w:rsidRPr="00CB73A2">
            <w:rPr>
              <w:color w:val="000000"/>
              <w:sz w:val="20"/>
            </w:rPr>
            <w:t xml:space="preserve">Grant Agreement </w:t>
          </w:r>
          <w:r w:rsidR="00A343FE">
            <w:rPr>
              <w:color w:val="000000"/>
              <w:sz w:val="20"/>
            </w:rPr>
            <w:t>101004761</w:t>
          </w:r>
        </w:p>
      </w:tc>
      <w:tc>
        <w:tcPr>
          <w:tcW w:w="1666" w:type="pct"/>
        </w:tcPr>
        <w:p w14:paraId="6041CD54" w14:textId="296CB51D" w:rsidR="009E616F" w:rsidRPr="00CB73A2" w:rsidRDefault="006D0AD2">
          <w:pPr>
            <w:pStyle w:val="Footer"/>
            <w:jc w:val="center"/>
            <w:rPr>
              <w:caps/>
              <w:sz w:val="20"/>
            </w:rPr>
          </w:pPr>
          <w:r>
            <w:rPr>
              <w:caps/>
              <w:sz w:val="20"/>
            </w:rPr>
            <w:t>PUBLIC</w:t>
          </w:r>
        </w:p>
      </w:tc>
      <w:tc>
        <w:tcPr>
          <w:tcW w:w="1667" w:type="pct"/>
        </w:tcPr>
        <w:p w14:paraId="6041CD55" w14:textId="02E2C884" w:rsidR="009E616F" w:rsidRPr="00CB73A2" w:rsidRDefault="009E616F">
          <w:pPr>
            <w:pStyle w:val="Footer"/>
            <w:jc w:val="right"/>
            <w:rPr>
              <w:sz w:val="20"/>
            </w:rPr>
          </w:pPr>
          <w:r w:rsidRPr="00CB73A2">
            <w:rPr>
              <w:sz w:val="20"/>
            </w:rPr>
            <w:fldChar w:fldCharType="begin"/>
          </w:r>
          <w:r w:rsidRPr="00CB73A2">
            <w:rPr>
              <w:sz w:val="20"/>
            </w:rPr>
            <w:instrText xml:space="preserve"> PAGE  \* MERGEFORMAT </w:instrText>
          </w:r>
          <w:r w:rsidRPr="00CB73A2">
            <w:rPr>
              <w:sz w:val="20"/>
            </w:rPr>
            <w:fldChar w:fldCharType="separate"/>
          </w:r>
          <w:r w:rsidR="009029B3">
            <w:rPr>
              <w:noProof/>
              <w:sz w:val="20"/>
            </w:rPr>
            <w:t>8</w:t>
          </w:r>
          <w:r w:rsidRPr="00CB73A2">
            <w:rPr>
              <w:sz w:val="20"/>
            </w:rPr>
            <w:fldChar w:fldCharType="end"/>
          </w:r>
          <w:r w:rsidRPr="00CB73A2">
            <w:rPr>
              <w:sz w:val="20"/>
            </w:rPr>
            <w:t xml:space="preserve"> / </w:t>
          </w:r>
          <w:r w:rsidRPr="00CB73A2">
            <w:rPr>
              <w:sz w:val="20"/>
            </w:rPr>
            <w:fldChar w:fldCharType="begin"/>
          </w:r>
          <w:r w:rsidRPr="00CB73A2">
            <w:rPr>
              <w:sz w:val="20"/>
            </w:rPr>
            <w:instrText xml:space="preserve"> NUMPAGES  \* MERGEFORMAT </w:instrText>
          </w:r>
          <w:r w:rsidRPr="00CB73A2">
            <w:rPr>
              <w:sz w:val="20"/>
            </w:rPr>
            <w:fldChar w:fldCharType="separate"/>
          </w:r>
          <w:r w:rsidR="009029B3">
            <w:rPr>
              <w:noProof/>
              <w:sz w:val="20"/>
            </w:rPr>
            <w:t>10</w:t>
          </w:r>
          <w:r w:rsidRPr="00CB73A2">
            <w:rPr>
              <w:sz w:val="20"/>
            </w:rPr>
            <w:fldChar w:fldCharType="end"/>
          </w:r>
        </w:p>
      </w:tc>
    </w:tr>
  </w:tbl>
  <w:p w14:paraId="6041CD57" w14:textId="77777777" w:rsidR="009E616F" w:rsidRDefault="009E616F" w:rsidP="00A21E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53B5CB" w14:textId="77777777" w:rsidR="00065341" w:rsidRDefault="00065341">
      <w:r>
        <w:separator/>
      </w:r>
    </w:p>
  </w:footnote>
  <w:footnote w:type="continuationSeparator" w:id="0">
    <w:p w14:paraId="2B268BB3" w14:textId="77777777" w:rsidR="00065341" w:rsidRDefault="000653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72" w:type="pct"/>
      <w:jc w:val="center"/>
      <w:tblLayout w:type="fixed"/>
      <w:tblCellMar>
        <w:left w:w="70" w:type="dxa"/>
        <w:right w:w="70" w:type="dxa"/>
      </w:tblCellMar>
      <w:tblLook w:val="0000" w:firstRow="0" w:lastRow="0" w:firstColumn="0" w:lastColumn="0" w:noHBand="0" w:noVBand="0"/>
    </w:tblPr>
    <w:tblGrid>
      <w:gridCol w:w="2257"/>
      <w:gridCol w:w="5564"/>
      <w:gridCol w:w="1956"/>
    </w:tblGrid>
    <w:tr w:rsidR="00473331" w:rsidRPr="001F3EBD" w14:paraId="6041CD4D" w14:textId="77777777" w:rsidTr="00C74192">
      <w:trPr>
        <w:cantSplit/>
        <w:jc w:val="center"/>
      </w:trPr>
      <w:tc>
        <w:tcPr>
          <w:tcW w:w="2127" w:type="dxa"/>
          <w:vMerge w:val="restart"/>
          <w:tcBorders>
            <w:bottom w:val="single" w:sz="8" w:space="0" w:color="000080"/>
          </w:tcBorders>
        </w:tcPr>
        <w:p w14:paraId="6041CD4A" w14:textId="04B5D4A8" w:rsidR="00473331" w:rsidRDefault="004073F0" w:rsidP="00473331">
          <w:pPr>
            <w:pStyle w:val="Header"/>
            <w:jc w:val="center"/>
          </w:pPr>
          <w:r w:rsidRPr="009B33E7">
            <w:rPr>
              <w:noProof/>
              <w:lang w:eastAsia="en-GB"/>
            </w:rPr>
            <w:drawing>
              <wp:inline distT="0" distB="0" distL="0" distR="0" wp14:anchorId="4EABE64E" wp14:editId="33AF1DCC">
                <wp:extent cx="1133475" cy="510377"/>
                <wp:effectExtent l="0" t="0" r="0" b="4445"/>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151574" cy="518527"/>
                        </a:xfrm>
                        <a:prstGeom prst="rect">
                          <a:avLst/>
                        </a:prstGeom>
                      </pic:spPr>
                    </pic:pic>
                  </a:graphicData>
                </a:graphic>
              </wp:inline>
            </w:drawing>
          </w:r>
        </w:p>
      </w:tc>
      <w:tc>
        <w:tcPr>
          <w:tcW w:w="5244" w:type="dxa"/>
          <w:vMerge w:val="restart"/>
          <w:tcBorders>
            <w:bottom w:val="single" w:sz="4" w:space="0" w:color="auto"/>
          </w:tcBorders>
          <w:vAlign w:val="center"/>
        </w:tcPr>
        <w:p w14:paraId="6041CD4B" w14:textId="38B2130B" w:rsidR="00473331" w:rsidRPr="004027F5" w:rsidRDefault="00473331" w:rsidP="00C74192">
          <w:pPr>
            <w:pStyle w:val="Header"/>
            <w:spacing w:before="0" w:after="0"/>
            <w:ind w:right="-70"/>
            <w:jc w:val="center"/>
            <w:rPr>
              <w:b/>
              <w:caps/>
              <w:color w:val="000099"/>
            </w:rPr>
          </w:pPr>
          <w:r w:rsidRPr="004027F5">
            <w:rPr>
              <w:rFonts w:ascii="Times New Roman Bold" w:hAnsi="Times New Roman Bold"/>
              <w:b/>
              <w:caps/>
              <w:color w:val="000099"/>
            </w:rPr>
            <w:fldChar w:fldCharType="begin"/>
          </w:r>
          <w:r w:rsidRPr="004027F5">
            <w:rPr>
              <w:rFonts w:ascii="Times New Roman Bold" w:hAnsi="Times New Roman Bold"/>
              <w:b/>
              <w:caps/>
              <w:color w:val="000099"/>
            </w:rPr>
            <w:instrText xml:space="preserve"> STYLEREF DocTitle \* MERGEFORMAT </w:instrText>
          </w:r>
          <w:r w:rsidRPr="004027F5">
            <w:rPr>
              <w:rFonts w:ascii="Times New Roman Bold" w:hAnsi="Times New Roman Bold"/>
              <w:b/>
              <w:caps/>
              <w:color w:val="000099"/>
            </w:rPr>
            <w:fldChar w:fldCharType="separate"/>
          </w:r>
          <w:r w:rsidR="000D2684">
            <w:rPr>
              <w:rFonts w:ascii="Times New Roman Bold" w:hAnsi="Times New Roman Bold"/>
              <w:b/>
              <w:caps/>
              <w:noProof/>
              <w:color w:val="000099"/>
            </w:rPr>
            <w:t xml:space="preserve">Summary </w:t>
          </w:r>
          <w:r w:rsidR="000D2684" w:rsidRPr="000D2684">
            <w:rPr>
              <w:b/>
              <w:caps/>
              <w:noProof/>
              <w:color w:val="000099"/>
            </w:rPr>
            <w:t>of the SiEM project</w:t>
          </w:r>
          <w:r w:rsidRPr="004027F5">
            <w:rPr>
              <w:b/>
              <w:caps/>
              <w:color w:val="000099"/>
            </w:rPr>
            <w:fldChar w:fldCharType="end"/>
          </w:r>
        </w:p>
      </w:tc>
      <w:tc>
        <w:tcPr>
          <w:tcW w:w="1843" w:type="dxa"/>
        </w:tcPr>
        <w:p w14:paraId="6041CD4C" w14:textId="3FBE2A6E" w:rsidR="00473331" w:rsidRPr="00732434" w:rsidRDefault="00473331" w:rsidP="00473331">
          <w:pPr>
            <w:pStyle w:val="DocDate"/>
            <w:jc w:val="right"/>
            <w:rPr>
              <w:bCs/>
              <w:sz w:val="16"/>
              <w:lang w:val="en-US"/>
            </w:rPr>
          </w:pPr>
          <w:r w:rsidRPr="00732434">
            <w:rPr>
              <w:bCs/>
              <w:sz w:val="16"/>
              <w:lang w:val="en-US"/>
            </w:rPr>
            <w:fldChar w:fldCharType="begin"/>
          </w:r>
          <w:r w:rsidRPr="00732434">
            <w:rPr>
              <w:bCs/>
              <w:sz w:val="16"/>
              <w:lang w:val="en-US"/>
            </w:rPr>
            <w:instrText xml:space="preserve"> STYLEREF  Deliverable  \* MERGEFORMAT </w:instrText>
          </w:r>
          <w:r w:rsidRPr="00732434">
            <w:rPr>
              <w:bCs/>
              <w:sz w:val="16"/>
              <w:lang w:val="en-US"/>
            </w:rPr>
            <w:fldChar w:fldCharType="separate"/>
          </w:r>
          <w:r w:rsidR="000D2684">
            <w:rPr>
              <w:bCs/>
              <w:sz w:val="16"/>
              <w:lang w:val="en-US"/>
            </w:rPr>
            <w:t>Deliverable: D13.3</w:t>
          </w:r>
          <w:r w:rsidRPr="00732434">
            <w:rPr>
              <w:bCs/>
              <w:sz w:val="16"/>
              <w:lang w:val="en-US"/>
            </w:rPr>
            <w:fldChar w:fldCharType="end"/>
          </w:r>
        </w:p>
      </w:tc>
    </w:tr>
    <w:tr w:rsidR="00473331" w14:paraId="6041CD51" w14:textId="77777777" w:rsidTr="00C74192">
      <w:trPr>
        <w:cantSplit/>
        <w:jc w:val="center"/>
      </w:trPr>
      <w:tc>
        <w:tcPr>
          <w:tcW w:w="2127" w:type="dxa"/>
          <w:vMerge/>
          <w:tcBorders>
            <w:top w:val="single" w:sz="4" w:space="0" w:color="auto"/>
            <w:bottom w:val="single" w:sz="8" w:space="0" w:color="000099"/>
          </w:tcBorders>
        </w:tcPr>
        <w:p w14:paraId="6041CD4E" w14:textId="77777777" w:rsidR="00473331" w:rsidRDefault="00473331" w:rsidP="00473331">
          <w:pPr>
            <w:pStyle w:val="Header"/>
            <w:jc w:val="center"/>
          </w:pPr>
        </w:p>
      </w:tc>
      <w:tc>
        <w:tcPr>
          <w:tcW w:w="5244" w:type="dxa"/>
          <w:vMerge/>
          <w:tcBorders>
            <w:bottom w:val="single" w:sz="8" w:space="0" w:color="000099"/>
          </w:tcBorders>
          <w:vAlign w:val="center"/>
        </w:tcPr>
        <w:p w14:paraId="6041CD4F" w14:textId="77777777" w:rsidR="00473331" w:rsidRDefault="00473331" w:rsidP="00473331">
          <w:pPr>
            <w:pStyle w:val="Header"/>
            <w:spacing w:before="20" w:after="20"/>
            <w:jc w:val="center"/>
            <w:rPr>
              <w:sz w:val="16"/>
            </w:rPr>
          </w:pPr>
        </w:p>
      </w:tc>
      <w:tc>
        <w:tcPr>
          <w:tcW w:w="1843" w:type="dxa"/>
          <w:tcBorders>
            <w:bottom w:val="single" w:sz="8" w:space="0" w:color="000099"/>
          </w:tcBorders>
        </w:tcPr>
        <w:p w14:paraId="6041CD50" w14:textId="17D658BB" w:rsidR="00473331" w:rsidRPr="00B52F32" w:rsidRDefault="00473331" w:rsidP="00473331">
          <w:pPr>
            <w:pStyle w:val="DocDate"/>
            <w:jc w:val="right"/>
            <w:rPr>
              <w:sz w:val="16"/>
            </w:rPr>
          </w:pPr>
          <w:r w:rsidRPr="00B52F32">
            <w:rPr>
              <w:i/>
              <w:sz w:val="16"/>
            </w:rPr>
            <w:t xml:space="preserve">Date: </w:t>
          </w:r>
          <w:r w:rsidRPr="00B52F32">
            <w:rPr>
              <w:sz w:val="16"/>
            </w:rPr>
            <w:fldChar w:fldCharType="begin"/>
          </w:r>
          <w:r w:rsidRPr="00B52F32">
            <w:rPr>
              <w:sz w:val="16"/>
            </w:rPr>
            <w:instrText xml:space="preserve"> STYLEREF  DocDate  \* MERGEFORMAT </w:instrText>
          </w:r>
          <w:r w:rsidRPr="00B52F32">
            <w:rPr>
              <w:sz w:val="16"/>
            </w:rPr>
            <w:fldChar w:fldCharType="separate"/>
          </w:r>
          <w:r w:rsidR="000D2684" w:rsidRPr="000D2684">
            <w:rPr>
              <w:bCs/>
              <w:sz w:val="16"/>
              <w:lang w:val="en-US"/>
            </w:rPr>
            <w:t>04/</w:t>
          </w:r>
          <w:r w:rsidR="000D2684">
            <w:rPr>
              <w:sz w:val="16"/>
            </w:rPr>
            <w:t>07/2025</w:t>
          </w:r>
          <w:r w:rsidRPr="00B52F32">
            <w:rPr>
              <w:sz w:val="16"/>
            </w:rPr>
            <w:fldChar w:fldCharType="end"/>
          </w:r>
          <w:r w:rsidRPr="00B52F32">
            <w:rPr>
              <w:sz w:val="16"/>
            </w:rPr>
            <w:t xml:space="preserve"> </w:t>
          </w:r>
        </w:p>
      </w:tc>
    </w:tr>
  </w:tbl>
  <w:p w14:paraId="6041CD52" w14:textId="77777777" w:rsidR="00473331" w:rsidRDefault="00473331" w:rsidP="005822A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3578E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7155C2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07374489"/>
    <w:multiLevelType w:val="multilevel"/>
    <w:tmpl w:val="C22ED9D0"/>
    <w:lvl w:ilvl="0">
      <w:start w:val="1"/>
      <w:numFmt w:val="decimal"/>
      <w:lvlText w:val="%1."/>
      <w:lvlJc w:val="left"/>
      <w:pPr>
        <w:ind w:left="0" w:firstLine="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374AF4"/>
    <w:multiLevelType w:val="hybridMultilevel"/>
    <w:tmpl w:val="7D220404"/>
    <w:lvl w:ilvl="0" w:tplc="45AA08B0">
      <w:start w:val="1"/>
      <w:numFmt w:val="bullet"/>
      <w:lvlText w:val=""/>
      <w:lvlJc w:val="left"/>
      <w:pPr>
        <w:ind w:left="720" w:hanging="360"/>
      </w:pPr>
      <w:rPr>
        <w:rFonts w:ascii="Symbol" w:hAnsi="Symbol" w:hint="default"/>
      </w:rPr>
    </w:lvl>
    <w:lvl w:ilvl="1" w:tplc="8F8C8E0C">
      <w:start w:val="1"/>
      <w:numFmt w:val="bullet"/>
      <w:lvlText w:val="o"/>
      <w:lvlJc w:val="left"/>
      <w:pPr>
        <w:ind w:left="1440" w:hanging="360"/>
      </w:pPr>
      <w:rPr>
        <w:rFonts w:ascii="Courier New" w:hAnsi="Courier New" w:hint="default"/>
      </w:rPr>
    </w:lvl>
    <w:lvl w:ilvl="2" w:tplc="DD2ED8EA">
      <w:start w:val="1"/>
      <w:numFmt w:val="bullet"/>
      <w:lvlText w:val=""/>
      <w:lvlJc w:val="left"/>
      <w:pPr>
        <w:ind w:left="2160" w:hanging="360"/>
      </w:pPr>
      <w:rPr>
        <w:rFonts w:ascii="Wingdings" w:hAnsi="Wingdings" w:hint="default"/>
      </w:rPr>
    </w:lvl>
    <w:lvl w:ilvl="3" w:tplc="3216D8CE">
      <w:start w:val="1"/>
      <w:numFmt w:val="bullet"/>
      <w:lvlText w:val=""/>
      <w:lvlJc w:val="left"/>
      <w:pPr>
        <w:ind w:left="2880" w:hanging="360"/>
      </w:pPr>
      <w:rPr>
        <w:rFonts w:ascii="Symbol" w:hAnsi="Symbol" w:hint="default"/>
      </w:rPr>
    </w:lvl>
    <w:lvl w:ilvl="4" w:tplc="E3F2538A">
      <w:start w:val="1"/>
      <w:numFmt w:val="bullet"/>
      <w:lvlText w:val="o"/>
      <w:lvlJc w:val="left"/>
      <w:pPr>
        <w:ind w:left="3600" w:hanging="360"/>
      </w:pPr>
      <w:rPr>
        <w:rFonts w:ascii="Courier New" w:hAnsi="Courier New" w:hint="default"/>
      </w:rPr>
    </w:lvl>
    <w:lvl w:ilvl="5" w:tplc="608EB732">
      <w:start w:val="1"/>
      <w:numFmt w:val="bullet"/>
      <w:lvlText w:val=""/>
      <w:lvlJc w:val="left"/>
      <w:pPr>
        <w:ind w:left="4320" w:hanging="360"/>
      </w:pPr>
      <w:rPr>
        <w:rFonts w:ascii="Wingdings" w:hAnsi="Wingdings" w:hint="default"/>
      </w:rPr>
    </w:lvl>
    <w:lvl w:ilvl="6" w:tplc="A2AC4302">
      <w:start w:val="1"/>
      <w:numFmt w:val="bullet"/>
      <w:lvlText w:val=""/>
      <w:lvlJc w:val="left"/>
      <w:pPr>
        <w:ind w:left="5040" w:hanging="360"/>
      </w:pPr>
      <w:rPr>
        <w:rFonts w:ascii="Symbol" w:hAnsi="Symbol" w:hint="default"/>
      </w:rPr>
    </w:lvl>
    <w:lvl w:ilvl="7" w:tplc="2828D876">
      <w:start w:val="1"/>
      <w:numFmt w:val="bullet"/>
      <w:lvlText w:val="o"/>
      <w:lvlJc w:val="left"/>
      <w:pPr>
        <w:ind w:left="5760" w:hanging="360"/>
      </w:pPr>
      <w:rPr>
        <w:rFonts w:ascii="Courier New" w:hAnsi="Courier New" w:hint="default"/>
      </w:rPr>
    </w:lvl>
    <w:lvl w:ilvl="8" w:tplc="B5C84F3C">
      <w:start w:val="1"/>
      <w:numFmt w:val="bullet"/>
      <w:lvlText w:val=""/>
      <w:lvlJc w:val="left"/>
      <w:pPr>
        <w:ind w:left="6480" w:hanging="360"/>
      </w:pPr>
      <w:rPr>
        <w:rFonts w:ascii="Wingdings" w:hAnsi="Wingdings" w:hint="default"/>
      </w:rPr>
    </w:lvl>
  </w:abstractNum>
  <w:abstractNum w:abstractNumId="4" w15:restartNumberingAfterBreak="0">
    <w:nsid w:val="0AE50150"/>
    <w:multiLevelType w:val="multilevel"/>
    <w:tmpl w:val="DEDC3D08"/>
    <w:lvl w:ilvl="0">
      <w:numFmt w:val="none"/>
      <w:lvlText w:val=""/>
      <w:lvlJc w:val="left"/>
      <w:pPr>
        <w:tabs>
          <w:tab w:val="num" w:pos="360"/>
        </w:tabs>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2687958"/>
    <w:multiLevelType w:val="hybridMultilevel"/>
    <w:tmpl w:val="E9482D70"/>
    <w:lvl w:ilvl="0" w:tplc="AAB6B506">
      <w:start w:val="1"/>
      <w:numFmt w:val="bullet"/>
      <w:lvlText w:val=""/>
      <w:lvlJc w:val="left"/>
      <w:pPr>
        <w:ind w:left="720" w:hanging="360"/>
      </w:pPr>
      <w:rPr>
        <w:rFonts w:ascii="Symbol" w:hAnsi="Symbol" w:hint="default"/>
      </w:rPr>
    </w:lvl>
    <w:lvl w:ilvl="1" w:tplc="14FA05F4">
      <w:start w:val="1"/>
      <w:numFmt w:val="bullet"/>
      <w:lvlText w:val="o"/>
      <w:lvlJc w:val="left"/>
      <w:pPr>
        <w:ind w:left="1440" w:hanging="360"/>
      </w:pPr>
      <w:rPr>
        <w:rFonts w:ascii="Courier New" w:hAnsi="Courier New" w:hint="default"/>
      </w:rPr>
    </w:lvl>
    <w:lvl w:ilvl="2" w:tplc="D2BC350E">
      <w:start w:val="1"/>
      <w:numFmt w:val="bullet"/>
      <w:lvlText w:val=""/>
      <w:lvlJc w:val="left"/>
      <w:pPr>
        <w:ind w:left="2160" w:hanging="360"/>
      </w:pPr>
      <w:rPr>
        <w:rFonts w:ascii="Wingdings" w:hAnsi="Wingdings" w:hint="default"/>
      </w:rPr>
    </w:lvl>
    <w:lvl w:ilvl="3" w:tplc="BA3ADABE">
      <w:start w:val="1"/>
      <w:numFmt w:val="bullet"/>
      <w:lvlText w:val=""/>
      <w:lvlJc w:val="left"/>
      <w:pPr>
        <w:ind w:left="2880" w:hanging="360"/>
      </w:pPr>
      <w:rPr>
        <w:rFonts w:ascii="Symbol" w:hAnsi="Symbol" w:hint="default"/>
      </w:rPr>
    </w:lvl>
    <w:lvl w:ilvl="4" w:tplc="3E1C4004">
      <w:start w:val="1"/>
      <w:numFmt w:val="bullet"/>
      <w:lvlText w:val="o"/>
      <w:lvlJc w:val="left"/>
      <w:pPr>
        <w:ind w:left="3600" w:hanging="360"/>
      </w:pPr>
      <w:rPr>
        <w:rFonts w:ascii="Courier New" w:hAnsi="Courier New" w:hint="default"/>
      </w:rPr>
    </w:lvl>
    <w:lvl w:ilvl="5" w:tplc="643237D0">
      <w:start w:val="1"/>
      <w:numFmt w:val="bullet"/>
      <w:lvlText w:val=""/>
      <w:lvlJc w:val="left"/>
      <w:pPr>
        <w:ind w:left="4320" w:hanging="360"/>
      </w:pPr>
      <w:rPr>
        <w:rFonts w:ascii="Wingdings" w:hAnsi="Wingdings" w:hint="default"/>
      </w:rPr>
    </w:lvl>
    <w:lvl w:ilvl="6" w:tplc="950C5828">
      <w:start w:val="1"/>
      <w:numFmt w:val="bullet"/>
      <w:lvlText w:val=""/>
      <w:lvlJc w:val="left"/>
      <w:pPr>
        <w:ind w:left="5040" w:hanging="360"/>
      </w:pPr>
      <w:rPr>
        <w:rFonts w:ascii="Symbol" w:hAnsi="Symbol" w:hint="default"/>
      </w:rPr>
    </w:lvl>
    <w:lvl w:ilvl="7" w:tplc="8FEA89F8">
      <w:start w:val="1"/>
      <w:numFmt w:val="bullet"/>
      <w:lvlText w:val="o"/>
      <w:lvlJc w:val="left"/>
      <w:pPr>
        <w:ind w:left="5760" w:hanging="360"/>
      </w:pPr>
      <w:rPr>
        <w:rFonts w:ascii="Courier New" w:hAnsi="Courier New" w:hint="default"/>
      </w:rPr>
    </w:lvl>
    <w:lvl w:ilvl="8" w:tplc="715C5B2E">
      <w:start w:val="1"/>
      <w:numFmt w:val="bullet"/>
      <w:lvlText w:val=""/>
      <w:lvlJc w:val="left"/>
      <w:pPr>
        <w:ind w:left="6480" w:hanging="360"/>
      </w:pPr>
      <w:rPr>
        <w:rFonts w:ascii="Wingdings" w:hAnsi="Wingdings" w:hint="default"/>
      </w:rPr>
    </w:lvl>
  </w:abstractNum>
  <w:abstractNum w:abstractNumId="6" w15:restartNumberingAfterBreak="0">
    <w:nsid w:val="149F5EA4"/>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1526172D"/>
    <w:multiLevelType w:val="hybridMultilevel"/>
    <w:tmpl w:val="968AACA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C28689E"/>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1D265EB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1DBC72F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20482AB1"/>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20D01324"/>
    <w:multiLevelType w:val="hybridMultilevel"/>
    <w:tmpl w:val="E82C656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18639C0"/>
    <w:multiLevelType w:val="hybridMultilevel"/>
    <w:tmpl w:val="7A64BBE4"/>
    <w:lvl w:ilvl="0" w:tplc="04090001">
      <w:start w:val="1"/>
      <w:numFmt w:val="bullet"/>
      <w:lvlText w:val=""/>
      <w:lvlJc w:val="left"/>
      <w:pPr>
        <w:tabs>
          <w:tab w:val="num" w:pos="1426"/>
        </w:tabs>
        <w:ind w:left="1426" w:hanging="360"/>
      </w:pPr>
      <w:rPr>
        <w:rFonts w:ascii="Symbol" w:hAnsi="Symbol" w:hint="default"/>
      </w:rPr>
    </w:lvl>
    <w:lvl w:ilvl="1" w:tplc="04090003" w:tentative="1">
      <w:start w:val="1"/>
      <w:numFmt w:val="bullet"/>
      <w:lvlText w:val="o"/>
      <w:lvlJc w:val="left"/>
      <w:pPr>
        <w:tabs>
          <w:tab w:val="num" w:pos="2146"/>
        </w:tabs>
        <w:ind w:left="2146" w:hanging="360"/>
      </w:pPr>
      <w:rPr>
        <w:rFonts w:ascii="Courier New" w:hAnsi="Courier New" w:cs="Courier New" w:hint="default"/>
      </w:rPr>
    </w:lvl>
    <w:lvl w:ilvl="2" w:tplc="04090005" w:tentative="1">
      <w:start w:val="1"/>
      <w:numFmt w:val="bullet"/>
      <w:lvlText w:val=""/>
      <w:lvlJc w:val="left"/>
      <w:pPr>
        <w:tabs>
          <w:tab w:val="num" w:pos="2866"/>
        </w:tabs>
        <w:ind w:left="2866" w:hanging="360"/>
      </w:pPr>
      <w:rPr>
        <w:rFonts w:ascii="Wingdings" w:hAnsi="Wingdings" w:hint="default"/>
      </w:rPr>
    </w:lvl>
    <w:lvl w:ilvl="3" w:tplc="04090001" w:tentative="1">
      <w:start w:val="1"/>
      <w:numFmt w:val="bullet"/>
      <w:lvlText w:val=""/>
      <w:lvlJc w:val="left"/>
      <w:pPr>
        <w:tabs>
          <w:tab w:val="num" w:pos="3586"/>
        </w:tabs>
        <w:ind w:left="3586" w:hanging="360"/>
      </w:pPr>
      <w:rPr>
        <w:rFonts w:ascii="Symbol" w:hAnsi="Symbol" w:hint="default"/>
      </w:rPr>
    </w:lvl>
    <w:lvl w:ilvl="4" w:tplc="04090003" w:tentative="1">
      <w:start w:val="1"/>
      <w:numFmt w:val="bullet"/>
      <w:lvlText w:val="o"/>
      <w:lvlJc w:val="left"/>
      <w:pPr>
        <w:tabs>
          <w:tab w:val="num" w:pos="4306"/>
        </w:tabs>
        <w:ind w:left="4306" w:hanging="360"/>
      </w:pPr>
      <w:rPr>
        <w:rFonts w:ascii="Courier New" w:hAnsi="Courier New" w:cs="Courier New" w:hint="default"/>
      </w:rPr>
    </w:lvl>
    <w:lvl w:ilvl="5" w:tplc="04090005" w:tentative="1">
      <w:start w:val="1"/>
      <w:numFmt w:val="bullet"/>
      <w:lvlText w:val=""/>
      <w:lvlJc w:val="left"/>
      <w:pPr>
        <w:tabs>
          <w:tab w:val="num" w:pos="5026"/>
        </w:tabs>
        <w:ind w:left="5026" w:hanging="360"/>
      </w:pPr>
      <w:rPr>
        <w:rFonts w:ascii="Wingdings" w:hAnsi="Wingdings" w:hint="default"/>
      </w:rPr>
    </w:lvl>
    <w:lvl w:ilvl="6" w:tplc="04090001" w:tentative="1">
      <w:start w:val="1"/>
      <w:numFmt w:val="bullet"/>
      <w:lvlText w:val=""/>
      <w:lvlJc w:val="left"/>
      <w:pPr>
        <w:tabs>
          <w:tab w:val="num" w:pos="5746"/>
        </w:tabs>
        <w:ind w:left="5746" w:hanging="360"/>
      </w:pPr>
      <w:rPr>
        <w:rFonts w:ascii="Symbol" w:hAnsi="Symbol" w:hint="default"/>
      </w:rPr>
    </w:lvl>
    <w:lvl w:ilvl="7" w:tplc="04090003" w:tentative="1">
      <w:start w:val="1"/>
      <w:numFmt w:val="bullet"/>
      <w:lvlText w:val="o"/>
      <w:lvlJc w:val="left"/>
      <w:pPr>
        <w:tabs>
          <w:tab w:val="num" w:pos="6466"/>
        </w:tabs>
        <w:ind w:left="6466" w:hanging="360"/>
      </w:pPr>
      <w:rPr>
        <w:rFonts w:ascii="Courier New" w:hAnsi="Courier New" w:cs="Courier New" w:hint="default"/>
      </w:rPr>
    </w:lvl>
    <w:lvl w:ilvl="8" w:tplc="04090005" w:tentative="1">
      <w:start w:val="1"/>
      <w:numFmt w:val="bullet"/>
      <w:lvlText w:val=""/>
      <w:lvlJc w:val="left"/>
      <w:pPr>
        <w:tabs>
          <w:tab w:val="num" w:pos="7186"/>
        </w:tabs>
        <w:ind w:left="7186" w:hanging="360"/>
      </w:pPr>
      <w:rPr>
        <w:rFonts w:ascii="Wingdings" w:hAnsi="Wingdings" w:hint="default"/>
      </w:rPr>
    </w:lvl>
  </w:abstractNum>
  <w:abstractNum w:abstractNumId="14" w15:restartNumberingAfterBreak="0">
    <w:nsid w:val="2B51C0F2"/>
    <w:multiLevelType w:val="multilevel"/>
    <w:tmpl w:val="1110E6FE"/>
    <w:lvl w:ilvl="0">
      <w:start w:val="1"/>
      <w:numFmt w:val="decimal"/>
      <w:lvlText w:val="%1."/>
      <w:lvlJc w:val="left"/>
      <w:pPr>
        <w:ind w:left="0" w:firstLine="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EAB7FD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2EBF0261"/>
    <w:multiLevelType w:val="multilevel"/>
    <w:tmpl w:val="D876DB1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6F355F4"/>
    <w:multiLevelType w:val="hybridMultilevel"/>
    <w:tmpl w:val="5C42BC7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9D55C38"/>
    <w:multiLevelType w:val="multilevel"/>
    <w:tmpl w:val="800A9A04"/>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rPr>
        <w:rFonts w:hint="default"/>
      </w:rPr>
    </w:lvl>
    <w:lvl w:ilvl="3">
      <w:start w:val="1"/>
      <w:numFmt w:val="decimal"/>
      <w:pStyle w:val="Heading4"/>
      <w:suff w:val="space"/>
      <w:lvlText w:val="%1.%2.%3.%4."/>
      <w:lvlJc w:val="left"/>
      <w:pPr>
        <w:ind w:left="0" w:firstLine="0"/>
      </w:pPr>
      <w:rPr>
        <w:rFonts w:hint="default"/>
      </w:rPr>
    </w:lvl>
    <w:lvl w:ilvl="4">
      <w:start w:val="1"/>
      <w:numFmt w:val="none"/>
      <w:pStyle w:val="Heading5"/>
      <w:lvlText w:val=""/>
      <w:lvlJc w:val="left"/>
      <w:pPr>
        <w:tabs>
          <w:tab w:val="num" w:pos="0"/>
        </w:tabs>
        <w:ind w:left="0" w:firstLine="0"/>
      </w:pPr>
      <w:rPr>
        <w:rFonts w:hint="default"/>
      </w:rPr>
    </w:lvl>
    <w:lvl w:ilvl="5">
      <w:start w:val="1"/>
      <w:numFmt w:val="none"/>
      <w:pStyle w:val="Heading6"/>
      <w:lvlText w:val=""/>
      <w:lvlJc w:val="left"/>
      <w:pPr>
        <w:tabs>
          <w:tab w:val="num" w:pos="0"/>
        </w:tabs>
        <w:ind w:left="0" w:firstLine="0"/>
      </w:pPr>
      <w:rPr>
        <w:rFonts w:hint="default"/>
      </w:rPr>
    </w:lvl>
    <w:lvl w:ilvl="6">
      <w:start w:val="1"/>
      <w:numFmt w:val="none"/>
      <w:pStyle w:val="Heading7"/>
      <w:lvlText w:val=""/>
      <w:lvlJc w:val="left"/>
      <w:pPr>
        <w:tabs>
          <w:tab w:val="num" w:pos="0"/>
        </w:tabs>
        <w:ind w:left="0" w:firstLine="0"/>
      </w:pPr>
      <w:rPr>
        <w:rFonts w:hint="default"/>
      </w:rPr>
    </w:lvl>
    <w:lvl w:ilvl="7">
      <w:start w:val="1"/>
      <w:numFmt w:val="none"/>
      <w:pStyle w:val="Heading8"/>
      <w:lvlText w:val=""/>
      <w:lvlJc w:val="left"/>
      <w:pPr>
        <w:tabs>
          <w:tab w:val="num" w:pos="0"/>
        </w:tabs>
        <w:ind w:left="0" w:firstLine="0"/>
      </w:pPr>
      <w:rPr>
        <w:rFonts w:hint="default"/>
      </w:rPr>
    </w:lvl>
    <w:lvl w:ilvl="8">
      <w:start w:val="1"/>
      <w:numFmt w:val="none"/>
      <w:pStyle w:val="Heading9"/>
      <w:lvlText w:val=""/>
      <w:lvlJc w:val="left"/>
      <w:pPr>
        <w:tabs>
          <w:tab w:val="num" w:pos="0"/>
        </w:tabs>
        <w:ind w:left="0" w:firstLine="0"/>
      </w:pPr>
      <w:rPr>
        <w:rFonts w:hint="default"/>
      </w:rPr>
    </w:lvl>
  </w:abstractNum>
  <w:abstractNum w:abstractNumId="19" w15:restartNumberingAfterBreak="0">
    <w:nsid w:val="42D94040"/>
    <w:multiLevelType w:val="hybridMultilevel"/>
    <w:tmpl w:val="351AB8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8F36FC1"/>
    <w:multiLevelType w:val="multilevel"/>
    <w:tmpl w:val="1A326F08"/>
    <w:lvl w:ilvl="0">
      <w:numFmt w:val="none"/>
      <w:lvlText w:val=""/>
      <w:lvlJc w:val="left"/>
      <w:pPr>
        <w:tabs>
          <w:tab w:val="num" w:pos="360"/>
        </w:tabs>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9B9749F"/>
    <w:multiLevelType w:val="multilevel"/>
    <w:tmpl w:val="5614A1F8"/>
    <w:lvl w:ilvl="0">
      <w:start w:val="1"/>
      <w:numFmt w:val="decimal"/>
      <w:suff w:val="space"/>
      <w:lvlText w:val="%1."/>
      <w:lvlJc w:val="left"/>
      <w:pPr>
        <w:ind w:left="432" w:hanging="432"/>
      </w:pPr>
      <w:rPr>
        <w:rFonts w:hint="default"/>
      </w:rPr>
    </w:lvl>
    <w:lvl w:ilvl="1">
      <w:start w:val="1"/>
      <w:numFmt w:val="decimal"/>
      <w:suff w:val="space"/>
      <w:lvlText w:val="%1.%2."/>
      <w:lvlJc w:val="left"/>
      <w:pPr>
        <w:ind w:left="576" w:hanging="576"/>
      </w:pPr>
      <w:rPr>
        <w:rFonts w:hint="default"/>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none"/>
      <w:suff w:val="space"/>
      <w:lvlText w:val=""/>
      <w:lvlJc w:val="left"/>
      <w:pPr>
        <w:ind w:left="0" w:firstLine="0"/>
      </w:pPr>
      <w:rPr>
        <w:rFonts w:hint="default"/>
      </w:rPr>
    </w:lvl>
    <w:lvl w:ilvl="5">
      <w:start w:val="1"/>
      <w:numFmt w:val="none"/>
      <w:suff w:val="space"/>
      <w:lvlText w:val=""/>
      <w:lvlJc w:val="left"/>
      <w:pPr>
        <w:ind w:left="0" w:firstLine="0"/>
      </w:pPr>
      <w:rPr>
        <w:rFonts w:hint="default"/>
      </w:rPr>
    </w:lvl>
    <w:lvl w:ilvl="6">
      <w:start w:val="1"/>
      <w:numFmt w:val="none"/>
      <w:suff w:val="space"/>
      <w:lvlText w:val=""/>
      <w:lvlJc w:val="left"/>
      <w:pPr>
        <w:ind w:left="0" w:firstLine="0"/>
      </w:pPr>
      <w:rPr>
        <w:rFonts w:hint="default"/>
      </w:rPr>
    </w:lvl>
    <w:lvl w:ilvl="7">
      <w:start w:val="1"/>
      <w:numFmt w:val="none"/>
      <w:suff w:val="space"/>
      <w:lvlText w:val=""/>
      <w:lvlJc w:val="left"/>
      <w:pPr>
        <w:ind w:left="0" w:firstLine="0"/>
      </w:pPr>
      <w:rPr>
        <w:rFonts w:hint="default"/>
      </w:rPr>
    </w:lvl>
    <w:lvl w:ilvl="8">
      <w:start w:val="1"/>
      <w:numFmt w:val="none"/>
      <w:suff w:val="space"/>
      <w:lvlText w:val=""/>
      <w:lvlJc w:val="left"/>
      <w:pPr>
        <w:ind w:left="0" w:firstLine="0"/>
      </w:pPr>
      <w:rPr>
        <w:rFonts w:hint="default"/>
      </w:rPr>
    </w:lvl>
  </w:abstractNum>
  <w:abstractNum w:abstractNumId="22" w15:restartNumberingAfterBreak="0">
    <w:nsid w:val="4BB64713"/>
    <w:multiLevelType w:val="hybridMultilevel"/>
    <w:tmpl w:val="E19000D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E9749C3"/>
    <w:multiLevelType w:val="hybridMultilevel"/>
    <w:tmpl w:val="ABEE5818"/>
    <w:lvl w:ilvl="0" w:tplc="863E77C8">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F60626B"/>
    <w:multiLevelType w:val="hybridMultilevel"/>
    <w:tmpl w:val="D63442E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1B40BA5"/>
    <w:multiLevelType w:val="singleLevel"/>
    <w:tmpl w:val="9C8AD6CE"/>
    <w:lvl w:ilvl="0">
      <w:start w:val="1"/>
      <w:numFmt w:val="bullet"/>
      <w:lvlText w:val=""/>
      <w:lvlJc w:val="left"/>
      <w:pPr>
        <w:tabs>
          <w:tab w:val="num" w:pos="360"/>
        </w:tabs>
        <w:ind w:left="360" w:hanging="360"/>
      </w:pPr>
      <w:rPr>
        <w:rFonts w:ascii="Symbol" w:hAnsi="Symbol" w:hint="default"/>
        <w:sz w:val="22"/>
      </w:rPr>
    </w:lvl>
  </w:abstractNum>
  <w:abstractNum w:abstractNumId="26" w15:restartNumberingAfterBreak="0">
    <w:nsid w:val="633DF813"/>
    <w:multiLevelType w:val="multilevel"/>
    <w:tmpl w:val="FAECFBD8"/>
    <w:lvl w:ilvl="0">
      <w:numFmt w:val="none"/>
      <w:lvlText w:val=""/>
      <w:lvlJc w:val="left"/>
      <w:pPr>
        <w:tabs>
          <w:tab w:val="num" w:pos="360"/>
        </w:tabs>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16632D8"/>
    <w:multiLevelType w:val="singleLevel"/>
    <w:tmpl w:val="E70EA8B0"/>
    <w:lvl w:ilvl="0">
      <w:start w:val="1"/>
      <w:numFmt w:val="bullet"/>
      <w:lvlText w:val=""/>
      <w:lvlJc w:val="left"/>
      <w:pPr>
        <w:tabs>
          <w:tab w:val="num" w:pos="360"/>
        </w:tabs>
        <w:ind w:left="360" w:hanging="360"/>
      </w:pPr>
      <w:rPr>
        <w:rFonts w:ascii="Wingdings" w:hAnsi="Wingdings" w:hint="default"/>
        <w:sz w:val="20"/>
      </w:rPr>
    </w:lvl>
  </w:abstractNum>
  <w:abstractNum w:abstractNumId="28" w15:restartNumberingAfterBreak="0">
    <w:nsid w:val="76AE4941"/>
    <w:multiLevelType w:val="hybridMultilevel"/>
    <w:tmpl w:val="1E2C066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D9C8FE6"/>
    <w:multiLevelType w:val="hybridMultilevel"/>
    <w:tmpl w:val="F0B4A956"/>
    <w:lvl w:ilvl="0" w:tplc="F1469A48">
      <w:start w:val="1"/>
      <w:numFmt w:val="bullet"/>
      <w:lvlText w:val=""/>
      <w:lvlJc w:val="left"/>
      <w:pPr>
        <w:ind w:left="720" w:hanging="360"/>
      </w:pPr>
      <w:rPr>
        <w:rFonts w:ascii="Symbol" w:hAnsi="Symbol" w:hint="default"/>
      </w:rPr>
    </w:lvl>
    <w:lvl w:ilvl="1" w:tplc="505E8D16">
      <w:start w:val="1"/>
      <w:numFmt w:val="bullet"/>
      <w:lvlText w:val="o"/>
      <w:lvlJc w:val="left"/>
      <w:pPr>
        <w:ind w:left="1440" w:hanging="360"/>
      </w:pPr>
      <w:rPr>
        <w:rFonts w:ascii="Courier New" w:hAnsi="Courier New" w:hint="default"/>
      </w:rPr>
    </w:lvl>
    <w:lvl w:ilvl="2" w:tplc="EED87434">
      <w:start w:val="1"/>
      <w:numFmt w:val="bullet"/>
      <w:lvlText w:val=""/>
      <w:lvlJc w:val="left"/>
      <w:pPr>
        <w:ind w:left="2160" w:hanging="360"/>
      </w:pPr>
      <w:rPr>
        <w:rFonts w:ascii="Wingdings" w:hAnsi="Wingdings" w:hint="default"/>
      </w:rPr>
    </w:lvl>
    <w:lvl w:ilvl="3" w:tplc="4ADC32CC">
      <w:start w:val="1"/>
      <w:numFmt w:val="bullet"/>
      <w:lvlText w:val=""/>
      <w:lvlJc w:val="left"/>
      <w:pPr>
        <w:ind w:left="2880" w:hanging="360"/>
      </w:pPr>
      <w:rPr>
        <w:rFonts w:ascii="Symbol" w:hAnsi="Symbol" w:hint="default"/>
      </w:rPr>
    </w:lvl>
    <w:lvl w:ilvl="4" w:tplc="39A8296E">
      <w:start w:val="1"/>
      <w:numFmt w:val="bullet"/>
      <w:lvlText w:val="o"/>
      <w:lvlJc w:val="left"/>
      <w:pPr>
        <w:ind w:left="3600" w:hanging="360"/>
      </w:pPr>
      <w:rPr>
        <w:rFonts w:ascii="Courier New" w:hAnsi="Courier New" w:hint="default"/>
      </w:rPr>
    </w:lvl>
    <w:lvl w:ilvl="5" w:tplc="D054C3DE">
      <w:start w:val="1"/>
      <w:numFmt w:val="bullet"/>
      <w:lvlText w:val=""/>
      <w:lvlJc w:val="left"/>
      <w:pPr>
        <w:ind w:left="4320" w:hanging="360"/>
      </w:pPr>
      <w:rPr>
        <w:rFonts w:ascii="Wingdings" w:hAnsi="Wingdings" w:hint="default"/>
      </w:rPr>
    </w:lvl>
    <w:lvl w:ilvl="6" w:tplc="B1382796">
      <w:start w:val="1"/>
      <w:numFmt w:val="bullet"/>
      <w:lvlText w:val=""/>
      <w:lvlJc w:val="left"/>
      <w:pPr>
        <w:ind w:left="5040" w:hanging="360"/>
      </w:pPr>
      <w:rPr>
        <w:rFonts w:ascii="Symbol" w:hAnsi="Symbol" w:hint="default"/>
      </w:rPr>
    </w:lvl>
    <w:lvl w:ilvl="7" w:tplc="15AE2496">
      <w:start w:val="1"/>
      <w:numFmt w:val="bullet"/>
      <w:lvlText w:val="o"/>
      <w:lvlJc w:val="left"/>
      <w:pPr>
        <w:ind w:left="5760" w:hanging="360"/>
      </w:pPr>
      <w:rPr>
        <w:rFonts w:ascii="Courier New" w:hAnsi="Courier New" w:hint="default"/>
      </w:rPr>
    </w:lvl>
    <w:lvl w:ilvl="8" w:tplc="ED00A5C4">
      <w:start w:val="1"/>
      <w:numFmt w:val="bullet"/>
      <w:lvlText w:val=""/>
      <w:lvlJc w:val="left"/>
      <w:pPr>
        <w:ind w:left="6480" w:hanging="360"/>
      </w:pPr>
      <w:rPr>
        <w:rFonts w:ascii="Wingdings" w:hAnsi="Wingdings" w:hint="default"/>
      </w:rPr>
    </w:lvl>
  </w:abstractNum>
  <w:num w:numId="1" w16cid:durableId="1470514386">
    <w:abstractNumId w:val="3"/>
  </w:num>
  <w:num w:numId="2" w16cid:durableId="1380008003">
    <w:abstractNumId w:val="20"/>
  </w:num>
  <w:num w:numId="3" w16cid:durableId="639266818">
    <w:abstractNumId w:val="5"/>
  </w:num>
  <w:num w:numId="4" w16cid:durableId="2080866055">
    <w:abstractNumId w:val="26"/>
  </w:num>
  <w:num w:numId="5" w16cid:durableId="1440101838">
    <w:abstractNumId w:val="29"/>
  </w:num>
  <w:num w:numId="6" w16cid:durableId="2087610387">
    <w:abstractNumId w:val="4"/>
  </w:num>
  <w:num w:numId="7" w16cid:durableId="1535079406">
    <w:abstractNumId w:val="2"/>
  </w:num>
  <w:num w:numId="8" w16cid:durableId="2011131708">
    <w:abstractNumId w:val="14"/>
  </w:num>
  <w:num w:numId="9" w16cid:durableId="721904515">
    <w:abstractNumId w:val="21"/>
  </w:num>
  <w:num w:numId="10" w16cid:durableId="1622305320">
    <w:abstractNumId w:val="27"/>
  </w:num>
  <w:num w:numId="11" w16cid:durableId="653486213">
    <w:abstractNumId w:val="25"/>
  </w:num>
  <w:num w:numId="12" w16cid:durableId="518852343">
    <w:abstractNumId w:val="21"/>
  </w:num>
  <w:num w:numId="13" w16cid:durableId="254218214">
    <w:abstractNumId w:val="21"/>
  </w:num>
  <w:num w:numId="14" w16cid:durableId="1355813630">
    <w:abstractNumId w:val="21"/>
  </w:num>
  <w:num w:numId="15" w16cid:durableId="943346535">
    <w:abstractNumId w:val="21"/>
  </w:num>
  <w:num w:numId="16" w16cid:durableId="1563248898">
    <w:abstractNumId w:val="21"/>
  </w:num>
  <w:num w:numId="17" w16cid:durableId="1127547729">
    <w:abstractNumId w:val="21"/>
  </w:num>
  <w:num w:numId="18" w16cid:durableId="8535179">
    <w:abstractNumId w:val="21"/>
  </w:num>
  <w:num w:numId="19" w16cid:durableId="1375160860">
    <w:abstractNumId w:val="21"/>
  </w:num>
  <w:num w:numId="20" w16cid:durableId="1175075504">
    <w:abstractNumId w:val="21"/>
  </w:num>
  <w:num w:numId="21" w16cid:durableId="918095403">
    <w:abstractNumId w:val="21"/>
  </w:num>
  <w:num w:numId="22" w16cid:durableId="1336884728">
    <w:abstractNumId w:val="21"/>
  </w:num>
  <w:num w:numId="23" w16cid:durableId="1384215215">
    <w:abstractNumId w:val="21"/>
  </w:num>
  <w:num w:numId="24" w16cid:durableId="1256014632">
    <w:abstractNumId w:val="21"/>
  </w:num>
  <w:num w:numId="25" w16cid:durableId="532301780">
    <w:abstractNumId w:val="21"/>
  </w:num>
  <w:num w:numId="26" w16cid:durableId="1780954481">
    <w:abstractNumId w:val="16"/>
  </w:num>
  <w:num w:numId="27" w16cid:durableId="30232347">
    <w:abstractNumId w:val="18"/>
  </w:num>
  <w:num w:numId="28" w16cid:durableId="727190810">
    <w:abstractNumId w:val="13"/>
  </w:num>
  <w:num w:numId="29" w16cid:durableId="1961254307">
    <w:abstractNumId w:val="12"/>
  </w:num>
  <w:num w:numId="30" w16cid:durableId="1091394074">
    <w:abstractNumId w:val="19"/>
  </w:num>
  <w:num w:numId="31" w16cid:durableId="1058209996">
    <w:abstractNumId w:val="24"/>
  </w:num>
  <w:num w:numId="32" w16cid:durableId="1260261459">
    <w:abstractNumId w:val="28"/>
  </w:num>
  <w:num w:numId="33" w16cid:durableId="461729552">
    <w:abstractNumId w:val="7"/>
  </w:num>
  <w:num w:numId="34" w16cid:durableId="892732451">
    <w:abstractNumId w:val="17"/>
  </w:num>
  <w:num w:numId="35" w16cid:durableId="418336142">
    <w:abstractNumId w:val="22"/>
  </w:num>
  <w:num w:numId="36" w16cid:durableId="1987928307">
    <w:abstractNumId w:val="6"/>
  </w:num>
  <w:num w:numId="37" w16cid:durableId="1675109157">
    <w:abstractNumId w:val="9"/>
  </w:num>
  <w:num w:numId="38" w16cid:durableId="92671085">
    <w:abstractNumId w:val="11"/>
  </w:num>
  <w:num w:numId="39" w16cid:durableId="406151101">
    <w:abstractNumId w:val="15"/>
  </w:num>
  <w:num w:numId="40" w16cid:durableId="1433550846">
    <w:abstractNumId w:val="0"/>
  </w:num>
  <w:num w:numId="41" w16cid:durableId="772214395">
    <w:abstractNumId w:val="1"/>
  </w:num>
  <w:num w:numId="42" w16cid:durableId="2145922334">
    <w:abstractNumId w:val="8"/>
  </w:num>
  <w:num w:numId="43" w16cid:durableId="836725913">
    <w:abstractNumId w:val="10"/>
  </w:num>
  <w:num w:numId="44" w16cid:durableId="1623808772">
    <w:abstractNumId w:val="2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4DC1"/>
    <w:rsid w:val="00001561"/>
    <w:rsid w:val="00006268"/>
    <w:rsid w:val="0002338E"/>
    <w:rsid w:val="00036C7C"/>
    <w:rsid w:val="000408DC"/>
    <w:rsid w:val="0004175D"/>
    <w:rsid w:val="0006239B"/>
    <w:rsid w:val="0006284D"/>
    <w:rsid w:val="00064855"/>
    <w:rsid w:val="00065341"/>
    <w:rsid w:val="000679D7"/>
    <w:rsid w:val="000847AD"/>
    <w:rsid w:val="0008673D"/>
    <w:rsid w:val="000D2684"/>
    <w:rsid w:val="00100CE4"/>
    <w:rsid w:val="00104631"/>
    <w:rsid w:val="00131BE2"/>
    <w:rsid w:val="00152912"/>
    <w:rsid w:val="00162DD9"/>
    <w:rsid w:val="00164247"/>
    <w:rsid w:val="0018126A"/>
    <w:rsid w:val="0018731A"/>
    <w:rsid w:val="00187C97"/>
    <w:rsid w:val="001A1BD0"/>
    <w:rsid w:val="001B253B"/>
    <w:rsid w:val="001C6BAD"/>
    <w:rsid w:val="001D6611"/>
    <w:rsid w:val="001E7945"/>
    <w:rsid w:val="001F1C98"/>
    <w:rsid w:val="001F3EBD"/>
    <w:rsid w:val="001F6252"/>
    <w:rsid w:val="002028F7"/>
    <w:rsid w:val="0020301F"/>
    <w:rsid w:val="00205773"/>
    <w:rsid w:val="00214C4E"/>
    <w:rsid w:val="00216E61"/>
    <w:rsid w:val="002356FA"/>
    <w:rsid w:val="00237E1D"/>
    <w:rsid w:val="00280B37"/>
    <w:rsid w:val="00281A07"/>
    <w:rsid w:val="002A4D43"/>
    <w:rsid w:val="002A4F55"/>
    <w:rsid w:val="002C18E1"/>
    <w:rsid w:val="002C44B1"/>
    <w:rsid w:val="002D3ABD"/>
    <w:rsid w:val="002F6EA5"/>
    <w:rsid w:val="00310EF4"/>
    <w:rsid w:val="00363436"/>
    <w:rsid w:val="00365FD7"/>
    <w:rsid w:val="003B7A4A"/>
    <w:rsid w:val="003D51A1"/>
    <w:rsid w:val="0040238D"/>
    <w:rsid w:val="004027F5"/>
    <w:rsid w:val="004073F0"/>
    <w:rsid w:val="00407A52"/>
    <w:rsid w:val="00420C60"/>
    <w:rsid w:val="0042645C"/>
    <w:rsid w:val="00442801"/>
    <w:rsid w:val="00450FE5"/>
    <w:rsid w:val="0047197B"/>
    <w:rsid w:val="00473331"/>
    <w:rsid w:val="004A3145"/>
    <w:rsid w:val="004B1FB4"/>
    <w:rsid w:val="004B4CA7"/>
    <w:rsid w:val="004E3311"/>
    <w:rsid w:val="004E6A35"/>
    <w:rsid w:val="004F2075"/>
    <w:rsid w:val="004F59B4"/>
    <w:rsid w:val="00510D75"/>
    <w:rsid w:val="005163CE"/>
    <w:rsid w:val="00516977"/>
    <w:rsid w:val="005646D1"/>
    <w:rsid w:val="00571E22"/>
    <w:rsid w:val="00572149"/>
    <w:rsid w:val="005822A8"/>
    <w:rsid w:val="005A3722"/>
    <w:rsid w:val="005C45B7"/>
    <w:rsid w:val="005C7558"/>
    <w:rsid w:val="005C7FD6"/>
    <w:rsid w:val="005D0B60"/>
    <w:rsid w:val="005D5FF9"/>
    <w:rsid w:val="005E2C8C"/>
    <w:rsid w:val="006235B7"/>
    <w:rsid w:val="00660608"/>
    <w:rsid w:val="00662514"/>
    <w:rsid w:val="00662FB9"/>
    <w:rsid w:val="00685717"/>
    <w:rsid w:val="006875A3"/>
    <w:rsid w:val="0069271C"/>
    <w:rsid w:val="00696BE3"/>
    <w:rsid w:val="006D0AD2"/>
    <w:rsid w:val="006D575D"/>
    <w:rsid w:val="006D5F92"/>
    <w:rsid w:val="006D61EE"/>
    <w:rsid w:val="006E28D9"/>
    <w:rsid w:val="006E2D5B"/>
    <w:rsid w:val="007000FE"/>
    <w:rsid w:val="007143CC"/>
    <w:rsid w:val="00721423"/>
    <w:rsid w:val="00723245"/>
    <w:rsid w:val="00732434"/>
    <w:rsid w:val="00741F36"/>
    <w:rsid w:val="007656D8"/>
    <w:rsid w:val="007A3F46"/>
    <w:rsid w:val="007A6E18"/>
    <w:rsid w:val="007B47FD"/>
    <w:rsid w:val="007C18F4"/>
    <w:rsid w:val="007C6780"/>
    <w:rsid w:val="007D2B17"/>
    <w:rsid w:val="007F0B62"/>
    <w:rsid w:val="00823E8F"/>
    <w:rsid w:val="0084680A"/>
    <w:rsid w:val="00847256"/>
    <w:rsid w:val="0086225F"/>
    <w:rsid w:val="0086255E"/>
    <w:rsid w:val="0086643B"/>
    <w:rsid w:val="00873C9D"/>
    <w:rsid w:val="008865B6"/>
    <w:rsid w:val="008C66A3"/>
    <w:rsid w:val="008D2C6C"/>
    <w:rsid w:val="008D621F"/>
    <w:rsid w:val="008D68F7"/>
    <w:rsid w:val="008F7EE4"/>
    <w:rsid w:val="009029B3"/>
    <w:rsid w:val="009143D2"/>
    <w:rsid w:val="00916553"/>
    <w:rsid w:val="00930642"/>
    <w:rsid w:val="009450C1"/>
    <w:rsid w:val="00987796"/>
    <w:rsid w:val="00990767"/>
    <w:rsid w:val="00996499"/>
    <w:rsid w:val="009A2323"/>
    <w:rsid w:val="009C23CD"/>
    <w:rsid w:val="009C616A"/>
    <w:rsid w:val="009E616F"/>
    <w:rsid w:val="00A20627"/>
    <w:rsid w:val="00A21419"/>
    <w:rsid w:val="00A21E90"/>
    <w:rsid w:val="00A343FE"/>
    <w:rsid w:val="00A46056"/>
    <w:rsid w:val="00A6421A"/>
    <w:rsid w:val="00A72F41"/>
    <w:rsid w:val="00A75668"/>
    <w:rsid w:val="00A800BD"/>
    <w:rsid w:val="00A942B1"/>
    <w:rsid w:val="00AC0823"/>
    <w:rsid w:val="00AC1DB1"/>
    <w:rsid w:val="00AD1F0C"/>
    <w:rsid w:val="00AD5621"/>
    <w:rsid w:val="00AF5FD7"/>
    <w:rsid w:val="00B001E2"/>
    <w:rsid w:val="00B2740F"/>
    <w:rsid w:val="00B34148"/>
    <w:rsid w:val="00B345AD"/>
    <w:rsid w:val="00B52F32"/>
    <w:rsid w:val="00B5377B"/>
    <w:rsid w:val="00B619E5"/>
    <w:rsid w:val="00BB1569"/>
    <w:rsid w:val="00BB1B7D"/>
    <w:rsid w:val="00BB749D"/>
    <w:rsid w:val="00BB75C2"/>
    <w:rsid w:val="00BC11D1"/>
    <w:rsid w:val="00BD4BC4"/>
    <w:rsid w:val="00C06940"/>
    <w:rsid w:val="00C176FC"/>
    <w:rsid w:val="00C17891"/>
    <w:rsid w:val="00C607CD"/>
    <w:rsid w:val="00C709CA"/>
    <w:rsid w:val="00C74192"/>
    <w:rsid w:val="00C75248"/>
    <w:rsid w:val="00C83D2E"/>
    <w:rsid w:val="00C9799D"/>
    <w:rsid w:val="00CA5FAF"/>
    <w:rsid w:val="00CB3AE6"/>
    <w:rsid w:val="00CB5FA8"/>
    <w:rsid w:val="00CC1ADD"/>
    <w:rsid w:val="00CC7158"/>
    <w:rsid w:val="00CD2B0C"/>
    <w:rsid w:val="00CE03B6"/>
    <w:rsid w:val="00D2234B"/>
    <w:rsid w:val="00D47C7A"/>
    <w:rsid w:val="00D54DC1"/>
    <w:rsid w:val="00D6061F"/>
    <w:rsid w:val="00D64D6B"/>
    <w:rsid w:val="00D943D5"/>
    <w:rsid w:val="00DB3153"/>
    <w:rsid w:val="00DC577A"/>
    <w:rsid w:val="00DD731F"/>
    <w:rsid w:val="00DD7E05"/>
    <w:rsid w:val="00DE07B4"/>
    <w:rsid w:val="00DF613F"/>
    <w:rsid w:val="00E3654A"/>
    <w:rsid w:val="00E47CD2"/>
    <w:rsid w:val="00E61218"/>
    <w:rsid w:val="00E877AD"/>
    <w:rsid w:val="00E97391"/>
    <w:rsid w:val="00EB085F"/>
    <w:rsid w:val="00EE7D3C"/>
    <w:rsid w:val="00F1116E"/>
    <w:rsid w:val="00F23765"/>
    <w:rsid w:val="00F55A79"/>
    <w:rsid w:val="00F63420"/>
    <w:rsid w:val="00F64532"/>
    <w:rsid w:val="00F7040B"/>
    <w:rsid w:val="00F710E0"/>
    <w:rsid w:val="00F718F5"/>
    <w:rsid w:val="00F77220"/>
    <w:rsid w:val="00F815EE"/>
    <w:rsid w:val="00F8486E"/>
    <w:rsid w:val="00F97CB0"/>
    <w:rsid w:val="00FA121E"/>
    <w:rsid w:val="00FB1174"/>
    <w:rsid w:val="07BC1197"/>
    <w:rsid w:val="1318FACA"/>
    <w:rsid w:val="1BBA5C84"/>
    <w:rsid w:val="218BBD3A"/>
    <w:rsid w:val="24401979"/>
    <w:rsid w:val="3FB74EE9"/>
    <w:rsid w:val="5CEA45B7"/>
    <w:rsid w:val="6E7F5F19"/>
    <w:rsid w:val="721BB1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41CC63"/>
  <w15:chartTrackingRefBased/>
  <w15:docId w15:val="{74DCD3B9-EB35-4EC6-8A0F-3EB39E47C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21E90"/>
    <w:pPr>
      <w:suppressAutoHyphens/>
      <w:spacing w:before="40" w:after="40"/>
      <w:jc w:val="both"/>
    </w:pPr>
    <w:rPr>
      <w:sz w:val="24"/>
      <w:lang w:eastAsia="fr-FR"/>
    </w:rPr>
  </w:style>
  <w:style w:type="paragraph" w:styleId="Heading1">
    <w:name w:val="heading 1"/>
    <w:basedOn w:val="Normal"/>
    <w:next w:val="Normal"/>
    <w:autoRedefine/>
    <w:qFormat/>
    <w:rsid w:val="002D3ABD"/>
    <w:pPr>
      <w:numPr>
        <w:numId w:val="27"/>
      </w:numPr>
      <w:spacing w:before="360" w:after="60"/>
      <w:outlineLvl w:val="0"/>
    </w:pPr>
    <w:rPr>
      <w:rFonts w:ascii="Arial" w:hAnsi="Arial"/>
      <w:b/>
      <w:caps/>
      <w:snapToGrid w:val="0"/>
      <w:color w:val="171A6C"/>
      <w:sz w:val="28"/>
    </w:rPr>
  </w:style>
  <w:style w:type="paragraph" w:styleId="Heading2">
    <w:name w:val="heading 2"/>
    <w:basedOn w:val="Normal"/>
    <w:next w:val="Normal"/>
    <w:autoRedefine/>
    <w:qFormat/>
    <w:rsid w:val="002D3ABD"/>
    <w:pPr>
      <w:numPr>
        <w:ilvl w:val="1"/>
        <w:numId w:val="27"/>
      </w:numPr>
      <w:spacing w:before="240" w:after="60"/>
      <w:outlineLvl w:val="1"/>
    </w:pPr>
    <w:rPr>
      <w:rFonts w:ascii="Arial" w:hAnsi="Arial"/>
      <w:b/>
      <w:caps/>
      <w:color w:val="171A6C"/>
      <w:sz w:val="26"/>
    </w:rPr>
  </w:style>
  <w:style w:type="paragraph" w:styleId="Heading3">
    <w:name w:val="heading 3"/>
    <w:basedOn w:val="Normal"/>
    <w:next w:val="Normal"/>
    <w:autoRedefine/>
    <w:qFormat/>
    <w:rsid w:val="002D3ABD"/>
    <w:pPr>
      <w:numPr>
        <w:ilvl w:val="2"/>
        <w:numId w:val="27"/>
      </w:numPr>
      <w:spacing w:before="240" w:after="60"/>
      <w:outlineLvl w:val="2"/>
    </w:pPr>
    <w:rPr>
      <w:rFonts w:ascii="Arial" w:hAnsi="Arial"/>
      <w:b/>
      <w:color w:val="171A6C"/>
    </w:rPr>
  </w:style>
  <w:style w:type="paragraph" w:styleId="Heading4">
    <w:name w:val="heading 4"/>
    <w:basedOn w:val="Normal"/>
    <w:next w:val="Normal"/>
    <w:autoRedefine/>
    <w:qFormat/>
    <w:rsid w:val="002D3ABD"/>
    <w:pPr>
      <w:keepNext/>
      <w:numPr>
        <w:ilvl w:val="3"/>
        <w:numId w:val="27"/>
      </w:numPr>
      <w:spacing w:before="240" w:after="60"/>
      <w:outlineLvl w:val="3"/>
    </w:pPr>
    <w:rPr>
      <w:rFonts w:ascii="Arial" w:hAnsi="Arial"/>
      <w:b/>
      <w:i/>
      <w:color w:val="171A6C"/>
      <w:sz w:val="22"/>
    </w:rPr>
  </w:style>
  <w:style w:type="paragraph" w:styleId="Heading5">
    <w:name w:val="heading 5"/>
    <w:basedOn w:val="Normal"/>
    <w:next w:val="Normal"/>
    <w:autoRedefine/>
    <w:qFormat/>
    <w:rsid w:val="002D3ABD"/>
    <w:pPr>
      <w:numPr>
        <w:ilvl w:val="4"/>
        <w:numId w:val="27"/>
      </w:numPr>
      <w:spacing w:before="240" w:after="60"/>
      <w:outlineLvl w:val="4"/>
    </w:pPr>
    <w:rPr>
      <w:rFonts w:ascii="Arial" w:hAnsi="Arial"/>
      <w:b/>
      <w:color w:val="171A6C"/>
      <w:sz w:val="22"/>
    </w:rPr>
  </w:style>
  <w:style w:type="paragraph" w:styleId="Heading6">
    <w:name w:val="heading 6"/>
    <w:basedOn w:val="Normal"/>
    <w:next w:val="Normal"/>
    <w:autoRedefine/>
    <w:qFormat/>
    <w:rsid w:val="007143CC"/>
    <w:pPr>
      <w:numPr>
        <w:ilvl w:val="5"/>
        <w:numId w:val="27"/>
      </w:numPr>
      <w:spacing w:before="240" w:after="60"/>
      <w:outlineLvl w:val="5"/>
    </w:pPr>
    <w:rPr>
      <w:rFonts w:ascii="Arial" w:hAnsi="Arial"/>
      <w:i/>
      <w:color w:val="44A7AB"/>
      <w:sz w:val="22"/>
    </w:rPr>
  </w:style>
  <w:style w:type="paragraph" w:styleId="Heading7">
    <w:name w:val="heading 7"/>
    <w:basedOn w:val="Normal"/>
    <w:next w:val="Normal"/>
    <w:autoRedefine/>
    <w:qFormat/>
    <w:rsid w:val="007143CC"/>
    <w:pPr>
      <w:numPr>
        <w:ilvl w:val="6"/>
        <w:numId w:val="27"/>
      </w:numPr>
      <w:spacing w:before="240" w:after="60"/>
      <w:outlineLvl w:val="6"/>
    </w:pPr>
    <w:rPr>
      <w:rFonts w:ascii="Arial" w:hAnsi="Arial"/>
      <w:b/>
      <w:color w:val="44A7AB"/>
      <w:sz w:val="20"/>
    </w:rPr>
  </w:style>
  <w:style w:type="paragraph" w:styleId="Heading8">
    <w:name w:val="heading 8"/>
    <w:basedOn w:val="Normal"/>
    <w:next w:val="Normal"/>
    <w:autoRedefine/>
    <w:qFormat/>
    <w:rsid w:val="001D6611"/>
    <w:pPr>
      <w:numPr>
        <w:ilvl w:val="7"/>
        <w:numId w:val="27"/>
      </w:numPr>
      <w:spacing w:before="240" w:after="60"/>
      <w:outlineLvl w:val="7"/>
    </w:pPr>
    <w:rPr>
      <w:rFonts w:ascii="Arial" w:hAnsi="Arial"/>
      <w:i/>
      <w:color w:val="000099"/>
      <w:sz w:val="20"/>
    </w:rPr>
  </w:style>
  <w:style w:type="paragraph" w:styleId="Heading9">
    <w:name w:val="heading 9"/>
    <w:basedOn w:val="Normal"/>
    <w:next w:val="Normal"/>
    <w:autoRedefine/>
    <w:qFormat/>
    <w:rsid w:val="001D6611"/>
    <w:pPr>
      <w:numPr>
        <w:ilvl w:val="8"/>
        <w:numId w:val="27"/>
      </w:numPr>
      <w:spacing w:before="240" w:after="60"/>
      <w:outlineLvl w:val="8"/>
    </w:pPr>
    <w:rPr>
      <w:rFonts w:ascii="Arial" w:hAnsi="Arial"/>
      <w:b/>
      <w:color w:val="000099"/>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vertAlign w:val="superscript"/>
    </w:rPr>
  </w:style>
  <w:style w:type="paragraph" w:styleId="Header">
    <w:name w:val="header"/>
    <w:basedOn w:val="Normal"/>
    <w:pPr>
      <w:tabs>
        <w:tab w:val="center" w:pos="4819"/>
        <w:tab w:val="right" w:pos="9071"/>
      </w:tabs>
    </w:pPr>
    <w:rPr>
      <w:sz w:val="22"/>
    </w:rPr>
  </w:style>
  <w:style w:type="paragraph" w:styleId="Footer">
    <w:name w:val="footer"/>
    <w:basedOn w:val="Normal"/>
    <w:pPr>
      <w:tabs>
        <w:tab w:val="center" w:pos="4536"/>
        <w:tab w:val="right" w:pos="9072"/>
      </w:tabs>
    </w:pPr>
  </w:style>
  <w:style w:type="character" w:styleId="PageNumber">
    <w:name w:val="page number"/>
    <w:basedOn w:val="DefaultParagraphFont"/>
  </w:style>
  <w:style w:type="paragraph" w:styleId="FootnoteText">
    <w:name w:val="footnote text"/>
    <w:basedOn w:val="Normal"/>
    <w:semiHidden/>
    <w:pPr>
      <w:widowControl w:val="0"/>
    </w:pPr>
  </w:style>
  <w:style w:type="paragraph" w:styleId="Caption">
    <w:name w:val="caption"/>
    <w:basedOn w:val="Normal"/>
    <w:next w:val="Normal"/>
    <w:qFormat/>
    <w:rsid w:val="00BD2D2E"/>
    <w:pPr>
      <w:spacing w:before="120" w:after="120"/>
      <w:jc w:val="center"/>
    </w:pPr>
    <w:rPr>
      <w:i/>
      <w:sz w:val="20"/>
    </w:rPr>
  </w:style>
  <w:style w:type="paragraph" w:styleId="TOC1">
    <w:name w:val="toc 1"/>
    <w:basedOn w:val="Normal"/>
    <w:next w:val="Normal"/>
    <w:autoRedefine/>
    <w:uiPriority w:val="39"/>
    <w:semiHidden/>
    <w:rsid w:val="00CE03B6"/>
    <w:pPr>
      <w:tabs>
        <w:tab w:val="left" w:pos="440"/>
        <w:tab w:val="right" w:leader="dot" w:pos="9062"/>
      </w:tabs>
      <w:spacing w:before="120" w:after="120"/>
    </w:pPr>
    <w:rPr>
      <w:b/>
      <w:caps/>
      <w:sz w:val="20"/>
    </w:rPr>
  </w:style>
  <w:style w:type="paragraph" w:styleId="TOC2">
    <w:name w:val="toc 2"/>
    <w:basedOn w:val="Normal"/>
    <w:next w:val="Normal"/>
    <w:autoRedefine/>
    <w:uiPriority w:val="39"/>
    <w:semiHidden/>
    <w:rsid w:val="0069271C"/>
    <w:pPr>
      <w:tabs>
        <w:tab w:val="left" w:pos="880"/>
        <w:tab w:val="right" w:leader="dot" w:pos="9638"/>
      </w:tabs>
      <w:spacing w:before="0" w:after="0"/>
      <w:ind w:left="220"/>
    </w:pPr>
    <w:rPr>
      <w:smallCaps/>
      <w:sz w:val="20"/>
    </w:rPr>
  </w:style>
  <w:style w:type="paragraph" w:styleId="TOC3">
    <w:name w:val="toc 3"/>
    <w:basedOn w:val="Normal"/>
    <w:next w:val="Normal"/>
    <w:autoRedefine/>
    <w:semiHidden/>
    <w:pPr>
      <w:spacing w:before="0" w:after="0"/>
      <w:ind w:left="440"/>
    </w:pPr>
    <w:rPr>
      <w:i/>
      <w:sz w:val="20"/>
    </w:rPr>
  </w:style>
  <w:style w:type="paragraph" w:styleId="TOC4">
    <w:name w:val="toc 4"/>
    <w:basedOn w:val="Normal"/>
    <w:next w:val="Normal"/>
    <w:autoRedefine/>
    <w:semiHidden/>
    <w:pPr>
      <w:spacing w:before="0" w:after="0"/>
      <w:ind w:left="660"/>
    </w:pPr>
    <w:rPr>
      <w:sz w:val="18"/>
    </w:rPr>
  </w:style>
  <w:style w:type="paragraph" w:styleId="TOC5">
    <w:name w:val="toc 5"/>
    <w:basedOn w:val="Normal"/>
    <w:next w:val="Normal"/>
    <w:autoRedefine/>
    <w:semiHidden/>
    <w:pPr>
      <w:spacing w:before="0" w:after="0"/>
      <w:ind w:left="880"/>
    </w:pPr>
    <w:rPr>
      <w:sz w:val="18"/>
    </w:rPr>
  </w:style>
  <w:style w:type="paragraph" w:styleId="TOC6">
    <w:name w:val="toc 6"/>
    <w:basedOn w:val="Normal"/>
    <w:next w:val="Normal"/>
    <w:autoRedefine/>
    <w:semiHidden/>
    <w:pPr>
      <w:spacing w:before="0" w:after="0"/>
      <w:ind w:left="1100"/>
    </w:pPr>
    <w:rPr>
      <w:sz w:val="18"/>
    </w:rPr>
  </w:style>
  <w:style w:type="paragraph" w:styleId="TOC7">
    <w:name w:val="toc 7"/>
    <w:basedOn w:val="Normal"/>
    <w:next w:val="Normal"/>
    <w:autoRedefine/>
    <w:semiHidden/>
    <w:pPr>
      <w:spacing w:before="0" w:after="0"/>
      <w:ind w:left="1320"/>
    </w:pPr>
    <w:rPr>
      <w:sz w:val="18"/>
    </w:rPr>
  </w:style>
  <w:style w:type="paragraph" w:styleId="TOC8">
    <w:name w:val="toc 8"/>
    <w:basedOn w:val="Normal"/>
    <w:next w:val="Normal"/>
    <w:autoRedefine/>
    <w:semiHidden/>
    <w:pPr>
      <w:spacing w:before="0" w:after="0"/>
      <w:ind w:left="1540"/>
    </w:pPr>
    <w:rPr>
      <w:sz w:val="18"/>
    </w:rPr>
  </w:style>
  <w:style w:type="paragraph" w:styleId="TOC9">
    <w:name w:val="toc 9"/>
    <w:basedOn w:val="Normal"/>
    <w:next w:val="Normal"/>
    <w:autoRedefine/>
    <w:semiHidden/>
    <w:pPr>
      <w:spacing w:before="0" w:after="0"/>
      <w:ind w:left="1760"/>
    </w:pPr>
    <w:rPr>
      <w:sz w:val="18"/>
    </w:rPr>
  </w:style>
  <w:style w:type="paragraph" w:styleId="CommentText">
    <w:name w:val="annotation text"/>
    <w:basedOn w:val="Normal"/>
    <w:semiHidden/>
    <w:pPr>
      <w:spacing w:after="120"/>
    </w:pPr>
    <w:rPr>
      <w:sz w:val="16"/>
      <w:lang w:val="en-US"/>
    </w:rPr>
  </w:style>
  <w:style w:type="character" w:styleId="Hyperlink">
    <w:name w:val="Hyperlink"/>
    <w:rPr>
      <w:color w:val="0000FF"/>
      <w:u w:val="single"/>
    </w:rPr>
  </w:style>
  <w:style w:type="paragraph" w:styleId="DocumentMap">
    <w:name w:val="Document Map"/>
    <w:basedOn w:val="Normal"/>
    <w:semiHidden/>
    <w:pPr>
      <w:shd w:val="clear" w:color="auto" w:fill="000080"/>
    </w:pPr>
    <w:rPr>
      <w:rFonts w:ascii="Tahoma" w:hAnsi="Tahoma" w:cs="Helvetica"/>
    </w:rPr>
  </w:style>
  <w:style w:type="character" w:customStyle="1" w:styleId="DocId">
    <w:name w:val="DocId"/>
    <w:basedOn w:val="DefaultParagraphFont"/>
  </w:style>
  <w:style w:type="character" w:styleId="FollowedHyperlink">
    <w:name w:val="FollowedHyperlink"/>
    <w:rPr>
      <w:color w:val="800080"/>
      <w:u w:val="single"/>
    </w:rPr>
  </w:style>
  <w:style w:type="paragraph" w:customStyle="1" w:styleId="DocTitle">
    <w:name w:val="DocTitle"/>
    <w:basedOn w:val="EuCARDTitle"/>
    <w:link w:val="DocTitleChar"/>
    <w:rsid w:val="00DD7E05"/>
    <w:rPr>
      <w:smallCaps/>
      <w:color w:val="auto"/>
      <w:sz w:val="52"/>
    </w:rPr>
  </w:style>
  <w:style w:type="paragraph" w:customStyle="1" w:styleId="DocDate">
    <w:name w:val="DocDate"/>
    <w:basedOn w:val="Normal"/>
    <w:rsid w:val="00B52F32"/>
    <w:pPr>
      <w:spacing w:before="120" w:after="120"/>
    </w:pPr>
    <w:rPr>
      <w:noProof/>
      <w:snapToGrid w:val="0"/>
    </w:rPr>
  </w:style>
  <w:style w:type="paragraph" w:customStyle="1" w:styleId="DocSubTitle">
    <w:name w:val="DocSubTitle"/>
    <w:basedOn w:val="DocTitle"/>
    <w:next w:val="Normal"/>
    <w:rPr>
      <w:sz w:val="24"/>
    </w:rPr>
  </w:style>
  <w:style w:type="table" w:styleId="TableGrid">
    <w:name w:val="Table Grid"/>
    <w:basedOn w:val="TableNormal"/>
    <w:rsid w:val="00C1105E"/>
    <w:pPr>
      <w:suppressAutoHyphens/>
      <w:spacing w:before="40" w:after="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FA3617"/>
    <w:rPr>
      <w:rFonts w:ascii="Tahoma" w:hAnsi="Tahoma" w:cs="Tahoma"/>
      <w:sz w:val="16"/>
      <w:szCs w:val="16"/>
    </w:rPr>
  </w:style>
  <w:style w:type="paragraph" w:styleId="TableofFigures">
    <w:name w:val="table of figures"/>
    <w:basedOn w:val="Normal"/>
    <w:next w:val="Normal"/>
    <w:semiHidden/>
    <w:rsid w:val="0019799E"/>
  </w:style>
  <w:style w:type="paragraph" w:customStyle="1" w:styleId="Default">
    <w:name w:val="Default"/>
    <w:rsid w:val="007C18F4"/>
    <w:pPr>
      <w:autoSpaceDE w:val="0"/>
      <w:autoSpaceDN w:val="0"/>
      <w:adjustRightInd w:val="0"/>
    </w:pPr>
    <w:rPr>
      <w:rFonts w:ascii="Arial" w:hAnsi="Arial" w:cs="Arial"/>
      <w:color w:val="000000"/>
      <w:sz w:val="24"/>
      <w:szCs w:val="24"/>
      <w:lang w:val="en-US" w:eastAsia="en-US"/>
    </w:rPr>
  </w:style>
  <w:style w:type="paragraph" w:styleId="NormalWeb">
    <w:name w:val="Normal (Web)"/>
    <w:basedOn w:val="Normal"/>
    <w:rsid w:val="00276B7A"/>
    <w:pPr>
      <w:suppressAutoHyphens w:val="0"/>
      <w:spacing w:before="100" w:beforeAutospacing="1" w:after="100" w:afterAutospacing="1"/>
      <w:jc w:val="left"/>
    </w:pPr>
    <w:rPr>
      <w:szCs w:val="24"/>
      <w:lang w:val="en-US" w:eastAsia="en-US"/>
    </w:rPr>
  </w:style>
  <w:style w:type="paragraph" w:customStyle="1" w:styleId="EuCARDTitle">
    <w:name w:val="EuCARD Title"/>
    <w:basedOn w:val="Normal"/>
    <w:link w:val="EuCARDTitleChar"/>
    <w:rsid w:val="001D6611"/>
    <w:pPr>
      <w:spacing w:line="240" w:lineRule="atLeast"/>
      <w:jc w:val="center"/>
    </w:pPr>
    <w:rPr>
      <w:rFonts w:ascii="Arial" w:hAnsi="Arial"/>
      <w:b/>
      <w:bCs/>
      <w:color w:val="000099"/>
      <w:spacing w:val="20"/>
      <w:sz w:val="64"/>
    </w:rPr>
  </w:style>
  <w:style w:type="paragraph" w:customStyle="1" w:styleId="EuCARDSubtitle">
    <w:name w:val="EuCARD Subtitle"/>
    <w:basedOn w:val="EuCARDTitle"/>
    <w:rsid w:val="001D6611"/>
    <w:rPr>
      <w:b w:val="0"/>
      <w:sz w:val="24"/>
    </w:rPr>
  </w:style>
  <w:style w:type="paragraph" w:customStyle="1" w:styleId="DelTitle">
    <w:name w:val="DelTitle"/>
    <w:basedOn w:val="DocTitle"/>
    <w:link w:val="DelTitleChar"/>
    <w:rsid w:val="0004175D"/>
    <w:rPr>
      <w:bCs w:val="0"/>
      <w:sz w:val="36"/>
    </w:rPr>
  </w:style>
  <w:style w:type="paragraph" w:customStyle="1" w:styleId="CoverTitle">
    <w:name w:val="CoverTitle"/>
    <w:basedOn w:val="Normal"/>
    <w:rsid w:val="0004175D"/>
    <w:pPr>
      <w:spacing w:before="120" w:after="120"/>
      <w:jc w:val="left"/>
    </w:pPr>
    <w:rPr>
      <w:rFonts w:ascii="Arial" w:hAnsi="Arial"/>
      <w:b/>
    </w:rPr>
  </w:style>
  <w:style w:type="paragraph" w:customStyle="1" w:styleId="CopyrightTitle">
    <w:name w:val="CopyrightTitle"/>
    <w:basedOn w:val="Normal"/>
    <w:rsid w:val="00CB3AE6"/>
    <w:rPr>
      <w:color w:val="000000"/>
      <w:sz w:val="20"/>
      <w:szCs w:val="16"/>
      <w:u w:val="single"/>
    </w:rPr>
  </w:style>
  <w:style w:type="paragraph" w:customStyle="1" w:styleId="CopyrightText">
    <w:name w:val="CopyrightText"/>
    <w:basedOn w:val="Normal"/>
    <w:link w:val="CopyrightTextChar"/>
    <w:rsid w:val="00CB3AE6"/>
    <w:rPr>
      <w:color w:val="000000"/>
      <w:sz w:val="20"/>
      <w:szCs w:val="16"/>
    </w:rPr>
  </w:style>
  <w:style w:type="character" w:customStyle="1" w:styleId="CopyrightTextChar">
    <w:name w:val="CopyrightText Char"/>
    <w:link w:val="CopyrightText"/>
    <w:rsid w:val="00CB3AE6"/>
    <w:rPr>
      <w:color w:val="000000"/>
      <w:szCs w:val="16"/>
      <w:lang w:val="en-GB" w:eastAsia="fr-FR" w:bidi="ar-SA"/>
    </w:rPr>
  </w:style>
  <w:style w:type="paragraph" w:customStyle="1" w:styleId="CenteredTitle">
    <w:name w:val="CenteredTitle"/>
    <w:basedOn w:val="CoverTitle"/>
    <w:rsid w:val="005822A8"/>
    <w:pPr>
      <w:jc w:val="center"/>
    </w:pPr>
    <w:rPr>
      <w:bCs/>
    </w:rPr>
  </w:style>
  <w:style w:type="paragraph" w:customStyle="1" w:styleId="EuCARDSubtitle9pt">
    <w:name w:val="EuCARD Subtitle 9pt"/>
    <w:basedOn w:val="EuCARDSubtitle"/>
    <w:rsid w:val="00365FD7"/>
    <w:rPr>
      <w:bCs w:val="0"/>
      <w:sz w:val="18"/>
    </w:rPr>
  </w:style>
  <w:style w:type="paragraph" w:customStyle="1" w:styleId="ReportType">
    <w:name w:val="Report Type"/>
    <w:basedOn w:val="Normal"/>
    <w:rsid w:val="005D0B60"/>
    <w:pPr>
      <w:shd w:val="clear" w:color="auto" w:fill="000000"/>
      <w:jc w:val="center"/>
    </w:pPr>
    <w:rPr>
      <w:rFonts w:ascii="Arial" w:hAnsi="Arial"/>
      <w:b/>
      <w:bCs/>
      <w:caps/>
      <w:sz w:val="48"/>
    </w:rPr>
  </w:style>
  <w:style w:type="paragraph" w:customStyle="1" w:styleId="Deliverable">
    <w:name w:val="Deliverable"/>
    <w:basedOn w:val="DelTitle"/>
    <w:link w:val="DeliverableChar"/>
    <w:qFormat/>
    <w:rsid w:val="00732434"/>
  </w:style>
  <w:style w:type="character" w:customStyle="1" w:styleId="EuCARDTitleChar">
    <w:name w:val="EuCARD Title Char"/>
    <w:link w:val="EuCARDTitle"/>
    <w:rsid w:val="00732434"/>
    <w:rPr>
      <w:rFonts w:ascii="Arial" w:hAnsi="Arial"/>
      <w:b/>
      <w:bCs/>
      <w:color w:val="000099"/>
      <w:spacing w:val="20"/>
      <w:sz w:val="64"/>
      <w:lang w:eastAsia="fr-FR"/>
    </w:rPr>
  </w:style>
  <w:style w:type="character" w:customStyle="1" w:styleId="DocTitleChar">
    <w:name w:val="DocTitle Char"/>
    <w:link w:val="DocTitle"/>
    <w:rsid w:val="00732434"/>
    <w:rPr>
      <w:rFonts w:ascii="Arial" w:hAnsi="Arial"/>
      <w:b/>
      <w:bCs/>
      <w:smallCaps/>
      <w:color w:val="000099"/>
      <w:spacing w:val="20"/>
      <w:sz w:val="52"/>
      <w:lang w:eastAsia="fr-FR"/>
    </w:rPr>
  </w:style>
  <w:style w:type="character" w:customStyle="1" w:styleId="DelTitleChar">
    <w:name w:val="DelTitle Char"/>
    <w:link w:val="DelTitle"/>
    <w:rsid w:val="00732434"/>
    <w:rPr>
      <w:rFonts w:ascii="Arial" w:hAnsi="Arial"/>
      <w:b/>
      <w:bCs w:val="0"/>
      <w:smallCaps/>
      <w:color w:val="000099"/>
      <w:spacing w:val="20"/>
      <w:sz w:val="36"/>
      <w:lang w:eastAsia="fr-FR"/>
    </w:rPr>
  </w:style>
  <w:style w:type="character" w:customStyle="1" w:styleId="DeliverableChar">
    <w:name w:val="Deliverable Char"/>
    <w:basedOn w:val="DelTitleChar"/>
    <w:link w:val="Deliverable"/>
    <w:rsid w:val="00732434"/>
    <w:rPr>
      <w:rFonts w:ascii="Arial" w:hAnsi="Arial"/>
      <w:b/>
      <w:bCs w:val="0"/>
      <w:smallCaps/>
      <w:color w:val="000099"/>
      <w:spacing w:val="20"/>
      <w:sz w:val="36"/>
      <w:lang w:eastAsia="fr-FR"/>
    </w:rPr>
  </w:style>
  <w:style w:type="paragraph" w:styleId="ListParagraph">
    <w:name w:val="List Paragraph"/>
    <w:basedOn w:val="Normal"/>
    <w:uiPriority w:val="34"/>
    <w:qFormat/>
    <w:rsid w:val="0006284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1701105">
      <w:bodyDiv w:val="1"/>
      <w:marLeft w:val="0"/>
      <w:marRight w:val="0"/>
      <w:marTop w:val="0"/>
      <w:marBottom w:val="0"/>
      <w:divBdr>
        <w:top w:val="none" w:sz="0" w:space="0" w:color="auto"/>
        <w:left w:val="none" w:sz="0" w:space="0" w:color="auto"/>
        <w:bottom w:val="none" w:sz="0" w:space="0" w:color="auto"/>
        <w:right w:val="none" w:sz="0" w:space="0" w:color="auto"/>
      </w:divBdr>
    </w:div>
    <w:div w:id="992215905">
      <w:bodyDiv w:val="1"/>
      <w:marLeft w:val="0"/>
      <w:marRight w:val="0"/>
      <w:marTop w:val="0"/>
      <w:marBottom w:val="0"/>
      <w:divBdr>
        <w:top w:val="none" w:sz="0" w:space="0" w:color="auto"/>
        <w:left w:val="none" w:sz="0" w:space="0" w:color="auto"/>
        <w:bottom w:val="none" w:sz="0" w:space="0" w:color="auto"/>
        <w:right w:val="none" w:sz="0" w:space="0" w:color="auto"/>
      </w:divBdr>
      <w:divsChild>
        <w:div w:id="1321738277">
          <w:marLeft w:val="0"/>
          <w:marRight w:val="0"/>
          <w:marTop w:val="0"/>
          <w:marBottom w:val="0"/>
          <w:divBdr>
            <w:top w:val="none" w:sz="0" w:space="0" w:color="auto"/>
            <w:left w:val="none" w:sz="0" w:space="0" w:color="auto"/>
            <w:bottom w:val="none" w:sz="0" w:space="0" w:color="auto"/>
            <w:right w:val="none" w:sz="0" w:space="0" w:color="auto"/>
          </w:divBdr>
          <w:divsChild>
            <w:div w:id="55515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129291">
      <w:bodyDiv w:val="1"/>
      <w:marLeft w:val="0"/>
      <w:marRight w:val="0"/>
      <w:marTop w:val="0"/>
      <w:marBottom w:val="0"/>
      <w:divBdr>
        <w:top w:val="none" w:sz="0" w:space="0" w:color="auto"/>
        <w:left w:val="none" w:sz="0" w:space="0" w:color="auto"/>
        <w:bottom w:val="none" w:sz="0" w:space="0" w:color="auto"/>
        <w:right w:val="none" w:sz="0" w:space="0" w:color="auto"/>
      </w:divBdr>
      <w:divsChild>
        <w:div w:id="927423990">
          <w:marLeft w:val="0"/>
          <w:marRight w:val="0"/>
          <w:marTop w:val="0"/>
          <w:marBottom w:val="0"/>
          <w:divBdr>
            <w:top w:val="none" w:sz="0" w:space="0" w:color="auto"/>
            <w:left w:val="none" w:sz="0" w:space="0" w:color="auto"/>
            <w:bottom w:val="none" w:sz="0" w:space="0" w:color="auto"/>
            <w:right w:val="none" w:sz="0" w:space="0" w:color="auto"/>
          </w:divBdr>
          <w:divsChild>
            <w:div w:id="450321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4963157">
      <w:bodyDiv w:val="1"/>
      <w:marLeft w:val="0"/>
      <w:marRight w:val="0"/>
      <w:marTop w:val="0"/>
      <w:marBottom w:val="0"/>
      <w:divBdr>
        <w:top w:val="none" w:sz="0" w:space="0" w:color="auto"/>
        <w:left w:val="none" w:sz="0" w:space="0" w:color="auto"/>
        <w:bottom w:val="none" w:sz="0" w:space="0" w:color="auto"/>
        <w:right w:val="none" w:sz="0" w:space="0" w:color="auto"/>
      </w:divBdr>
    </w:div>
    <w:div w:id="1469201762">
      <w:bodyDiv w:val="1"/>
      <w:marLeft w:val="0"/>
      <w:marRight w:val="0"/>
      <w:marTop w:val="0"/>
      <w:marBottom w:val="0"/>
      <w:divBdr>
        <w:top w:val="none" w:sz="0" w:space="0" w:color="auto"/>
        <w:left w:val="none" w:sz="0" w:space="0" w:color="auto"/>
        <w:bottom w:val="none" w:sz="0" w:space="0" w:color="auto"/>
        <w:right w:val="none" w:sz="0" w:space="0" w:color="auto"/>
      </w:divBdr>
      <w:divsChild>
        <w:div w:id="1895769760">
          <w:marLeft w:val="0"/>
          <w:marRight w:val="0"/>
          <w:marTop w:val="0"/>
          <w:marBottom w:val="0"/>
          <w:divBdr>
            <w:top w:val="none" w:sz="0" w:space="0" w:color="auto"/>
            <w:left w:val="none" w:sz="0" w:space="0" w:color="auto"/>
            <w:bottom w:val="none" w:sz="0" w:space="0" w:color="auto"/>
            <w:right w:val="none" w:sz="0" w:space="0" w:color="auto"/>
          </w:divBdr>
          <w:divsChild>
            <w:div w:id="780144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717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aidainnova.web.cern.ch/" TargetMode="External"/><Relationship Id="rId24" Type="http://schemas.openxmlformats.org/officeDocument/2006/relationships/image" Target="media/image13.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C1297D64DC01694398705FD739D63467" ma:contentTypeVersion="0" ma:contentTypeDescription="Create a new document." ma:contentTypeScope="" ma:versionID="d74227126e935054d2e2cd3ed0e1fd9f">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70080A2-E664-4111-A615-A9BF95F0EF0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593255C-B7F8-4A51-A906-004A233A887F}">
  <ds:schemaRefs>
    <ds:schemaRef ds:uri="http://schemas.microsoft.com/sharepoint/v3/contenttype/forms"/>
  </ds:schemaRefs>
</ds:datastoreItem>
</file>

<file path=customXml/itemProps3.xml><?xml version="1.0" encoding="utf-8"?>
<ds:datastoreItem xmlns:ds="http://schemas.openxmlformats.org/officeDocument/2006/customXml" ds:itemID="{E2F5F2CB-B824-4F42-9A45-A41A5541AF1C}">
  <ds:schemaRefs>
    <ds:schemaRef ds:uri="http://schemas.openxmlformats.org/officeDocument/2006/bibliography"/>
  </ds:schemaRefs>
</ds:datastoreItem>
</file>

<file path=customXml/itemProps4.xml><?xml version="1.0" encoding="utf-8"?>
<ds:datastoreItem xmlns:ds="http://schemas.openxmlformats.org/officeDocument/2006/customXml" ds:itemID="{8E0DADBA-1428-4E07-B42F-6506F243F3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3002</Words>
  <Characters>17117</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AIDA-2020 Deliverable</vt:lpstr>
    </vt:vector>
  </TitlesOfParts>
  <Company>EGEE</Company>
  <LinksUpToDate>false</LinksUpToDate>
  <CharactersWithSpaces>20079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AIDA-2020 Deliverable</dc:title>
  <dc:subject/>
  <dc:creator>Livia Lapadatescu</dc:creator>
  <cp:keywords/>
  <cp:lastModifiedBy>Rebecca Pragassa</cp:lastModifiedBy>
  <cp:revision>3</cp:revision>
  <cp:lastPrinted>2009-05-12T14:35:00Z</cp:lastPrinted>
  <dcterms:created xsi:type="dcterms:W3CDTF">2025-06-13T09:00:00Z</dcterms:created>
  <dcterms:modified xsi:type="dcterms:W3CDTF">2025-06-23T07:28:00Z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0x010100C1297D64DC01694398705FD739D63467</vt:lpwstr>
  </property>
</Properties>
</file>